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82EA" w14:textId="77777777" w:rsidR="00586043" w:rsidRDefault="00586043"/>
    <w:tbl>
      <w:tblPr>
        <w:tblStyle w:val="a"/>
        <w:tblW w:w="10125" w:type="dxa"/>
        <w:tblInd w:w="15" w:type="dxa"/>
        <w:tblBorders>
          <w:top w:val="single" w:sz="8" w:space="0" w:color="29333D"/>
          <w:left w:val="single" w:sz="8" w:space="0" w:color="29333D"/>
          <w:bottom w:val="single" w:sz="8" w:space="0" w:color="29333D"/>
          <w:right w:val="single" w:sz="8" w:space="0" w:color="29333D"/>
          <w:insideH w:val="single" w:sz="8" w:space="0" w:color="29333D"/>
          <w:insideV w:val="single" w:sz="8" w:space="0" w:color="29333D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2835"/>
        <w:gridCol w:w="2940"/>
        <w:gridCol w:w="1770"/>
      </w:tblGrid>
      <w:tr w:rsidR="00586043" w14:paraId="33CF0D4C" w14:textId="77777777">
        <w:trPr>
          <w:trHeight w:val="225"/>
          <w:tblHeader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139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C45E4" w14:textId="77777777" w:rsidR="00586043" w:rsidRDefault="00586043">
            <w:pPr>
              <w:pStyle w:val="Heading4"/>
              <w:rPr>
                <w:sz w:val="22"/>
                <w:szCs w:val="22"/>
              </w:rPr>
            </w:pPr>
            <w:bookmarkStart w:id="0" w:name="_65x1p9c8h3l0" w:colFirst="0" w:colLast="0"/>
            <w:bookmarkEnd w:id="0"/>
          </w:p>
          <w:p w14:paraId="3FE21179" w14:textId="77777777" w:rsidR="00586043" w:rsidRDefault="00000000">
            <w:pPr>
              <w:pStyle w:val="Heading4"/>
              <w:jc w:val="center"/>
              <w:rPr>
                <w:sz w:val="22"/>
                <w:szCs w:val="22"/>
              </w:rPr>
            </w:pPr>
            <w:bookmarkStart w:id="1" w:name="_aai6dyz0egup" w:colFirst="0" w:colLast="0"/>
            <w:bookmarkEnd w:id="1"/>
            <w:r>
              <w:rPr>
                <w:sz w:val="22"/>
                <w:szCs w:val="22"/>
              </w:rPr>
              <w:t>FULL LEGAL NAME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139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1A09" w14:textId="77777777" w:rsidR="00586043" w:rsidRDefault="00586043">
            <w:pPr>
              <w:widowControl w:val="0"/>
              <w:spacing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</w:p>
          <w:p w14:paraId="4A84A542" w14:textId="77777777" w:rsidR="00586043" w:rsidRDefault="0000000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FFFFFF"/>
                <w:sz w:val="22"/>
                <w:szCs w:val="22"/>
              </w:rPr>
              <w:t>LOCATION (COUNTRY)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139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B495" w14:textId="77777777" w:rsidR="00586043" w:rsidRDefault="00586043">
            <w:pPr>
              <w:widowControl w:val="0"/>
              <w:spacing w:line="240" w:lineRule="auto"/>
              <w:jc w:val="center"/>
              <w:rPr>
                <w:b/>
                <w:color w:val="FFFFFF"/>
                <w:sz w:val="22"/>
                <w:szCs w:val="22"/>
              </w:rPr>
            </w:pPr>
          </w:p>
          <w:p w14:paraId="5E50AFA3" w14:textId="77777777" w:rsidR="00586043" w:rsidRDefault="0000000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FFFFFF"/>
                <w:sz w:val="22"/>
                <w:szCs w:val="22"/>
              </w:rPr>
              <w:t>EMAIL ADDRESS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139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EF58D" w14:textId="77777777" w:rsidR="00586043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MARK X FOR ANY NON-CONTRIBUTING MEMBER</w:t>
            </w:r>
          </w:p>
        </w:tc>
      </w:tr>
      <w:tr w:rsidR="00586043" w14:paraId="43D72C4C" w14:textId="77777777">
        <w:trPr>
          <w:trHeight w:val="468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E5BE" w14:textId="77777777" w:rsidR="00586043" w:rsidRDefault="00586043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684A" w14:textId="77777777" w:rsidR="00586043" w:rsidRDefault="00586043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4B68E" w14:textId="77777777" w:rsidR="00586043" w:rsidRDefault="00586043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06A1" w14:textId="77777777" w:rsidR="00586043" w:rsidRDefault="00586043">
            <w:pPr>
              <w:spacing w:line="240" w:lineRule="auto"/>
              <w:ind w:left="27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  <w:tr w:rsidR="00586043" w14:paraId="676DEBD0" w14:textId="77777777">
        <w:trPr>
          <w:trHeight w:val="468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B4956" w14:textId="77777777" w:rsidR="00586043" w:rsidRDefault="00586043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2709" w14:textId="77777777" w:rsidR="00586043" w:rsidRDefault="00586043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B3FFD" w14:textId="77777777" w:rsidR="00586043" w:rsidRDefault="00586043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29DD7" w14:textId="77777777" w:rsidR="00586043" w:rsidRDefault="00586043">
            <w:pP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  <w:tr w:rsidR="00586043" w14:paraId="594E3AE4" w14:textId="77777777">
        <w:trPr>
          <w:trHeight w:val="468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C78EE" w14:textId="77777777" w:rsidR="00586043" w:rsidRDefault="00586043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831A8" w14:textId="77777777" w:rsidR="00586043" w:rsidRDefault="00586043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5C2C9" w14:textId="77777777" w:rsidR="00586043" w:rsidRDefault="00586043">
            <w:pPr>
              <w:spacing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E812C" w14:textId="77777777" w:rsidR="00586043" w:rsidRDefault="00586043">
            <w:pPr>
              <w:spacing w:line="240" w:lineRule="auto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293628BA" w14:textId="77777777" w:rsidR="00586043" w:rsidRDefault="00586043">
      <w:pPr>
        <w:rPr>
          <w:rFonts w:ascii="Calibri" w:eastAsia="Calibri" w:hAnsi="Calibri" w:cs="Calibri"/>
          <w:color w:val="41395F"/>
        </w:rPr>
      </w:pPr>
    </w:p>
    <w:p w14:paraId="1DC530A1" w14:textId="77777777" w:rsidR="00586043" w:rsidRDefault="00586043">
      <w:pPr>
        <w:rPr>
          <w:rFonts w:ascii="Calibri" w:eastAsia="Calibri" w:hAnsi="Calibri" w:cs="Calibri"/>
          <w:b/>
          <w:color w:val="41395F"/>
        </w:rPr>
      </w:pP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8160"/>
      </w:tblGrid>
      <w:tr w:rsidR="00586043" w14:paraId="33B9C5CF" w14:textId="77777777">
        <w:trPr>
          <w:trHeight w:val="440"/>
        </w:trPr>
        <w:tc>
          <w:tcPr>
            <w:tcW w:w="10200" w:type="dxa"/>
            <w:gridSpan w:val="2"/>
            <w:tcBorders>
              <w:top w:val="single" w:sz="8" w:space="0" w:color="29333D"/>
              <w:left w:val="single" w:sz="8" w:space="0" w:color="29333D"/>
              <w:bottom w:val="single" w:sz="8" w:space="0" w:color="29333D"/>
              <w:right w:val="single" w:sz="8" w:space="0" w:color="29333D"/>
            </w:tcBorders>
            <w:shd w:val="clear" w:color="auto" w:fill="4139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747C9" w14:textId="77777777" w:rsidR="00586043" w:rsidRDefault="00000000">
            <w:pPr>
              <w:widowControl w:val="0"/>
              <w:spacing w:line="240" w:lineRule="auto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Statement of integrity: </w:t>
            </w:r>
            <w:r>
              <w:rPr>
                <w:color w:val="FFFFFF"/>
              </w:rPr>
              <w:t>By typing the names of all group members in the text boxes below, you confirm that the assignment submitted is original work produced by the group (excluding any non-contributing members identified with an “X” above).</w:t>
            </w:r>
          </w:p>
        </w:tc>
      </w:tr>
      <w:tr w:rsidR="00586043" w14:paraId="0DE6143F" w14:textId="77777777">
        <w:tc>
          <w:tcPr>
            <w:tcW w:w="2040" w:type="dxa"/>
            <w:tcBorders>
              <w:top w:val="single" w:sz="8" w:space="0" w:color="29333D"/>
            </w:tcBorders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65D3A" w14:textId="77777777" w:rsidR="005860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Team member 1</w:t>
            </w:r>
          </w:p>
        </w:tc>
        <w:tc>
          <w:tcPr>
            <w:tcW w:w="8160" w:type="dxa"/>
            <w:tcBorders>
              <w:top w:val="single" w:sz="8" w:space="0" w:color="29333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381C4" w14:textId="77777777" w:rsidR="00586043" w:rsidRDefault="00586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1395F"/>
                <w:sz w:val="22"/>
                <w:szCs w:val="22"/>
              </w:rPr>
            </w:pPr>
          </w:p>
        </w:tc>
      </w:tr>
      <w:tr w:rsidR="00586043" w14:paraId="3CCDBCF3" w14:textId="77777777">
        <w:tc>
          <w:tcPr>
            <w:tcW w:w="2040" w:type="dxa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378C5" w14:textId="77777777" w:rsidR="005860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Team member 2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0D22" w14:textId="77777777" w:rsidR="00586043" w:rsidRDefault="00586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1395F"/>
                <w:sz w:val="22"/>
                <w:szCs w:val="22"/>
              </w:rPr>
            </w:pPr>
          </w:p>
        </w:tc>
      </w:tr>
      <w:tr w:rsidR="00586043" w14:paraId="26F91B9D" w14:textId="77777777">
        <w:tc>
          <w:tcPr>
            <w:tcW w:w="2040" w:type="dxa"/>
            <w:shd w:val="clear" w:color="auto" w:fill="EDEDE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689D3" w14:textId="77777777" w:rsidR="005860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Team member 3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22B6F" w14:textId="77777777" w:rsidR="00586043" w:rsidRDefault="00586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41395F"/>
                <w:sz w:val="22"/>
                <w:szCs w:val="22"/>
              </w:rPr>
            </w:pPr>
          </w:p>
        </w:tc>
      </w:tr>
    </w:tbl>
    <w:p w14:paraId="3DA52B27" w14:textId="77777777" w:rsidR="00586043" w:rsidRDefault="00586043"/>
    <w:p w14:paraId="04755E33" w14:textId="77777777" w:rsidR="00586043" w:rsidRDefault="00586043"/>
    <w:tbl>
      <w:tblPr>
        <w:tblStyle w:val="a1"/>
        <w:tblW w:w="101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85"/>
      </w:tblGrid>
      <w:tr w:rsidR="00586043" w14:paraId="34DE8454" w14:textId="77777777">
        <w:tc>
          <w:tcPr>
            <w:tcW w:w="10185" w:type="dxa"/>
            <w:shd w:val="clear" w:color="auto" w:fill="4139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74A4" w14:textId="77777777" w:rsidR="005860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  <w:sz w:val="22"/>
                <w:szCs w:val="22"/>
              </w:rPr>
            </w:pPr>
            <w:r>
              <w:rPr>
                <w:color w:val="FFFFFF"/>
                <w:sz w:val="22"/>
                <w:szCs w:val="22"/>
              </w:rPr>
              <w:t xml:space="preserve">Use the box below to explain any attempts to reach out to a non-contributing member. Type (N/A) if all members contributed. </w:t>
            </w:r>
          </w:p>
          <w:p w14:paraId="3DA66E34" w14:textId="77777777" w:rsidR="0058604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Note: </w:t>
            </w:r>
            <w:r>
              <w:rPr>
                <w:color w:val="FFFFFF"/>
                <w:sz w:val="22"/>
                <w:szCs w:val="22"/>
              </w:rPr>
              <w:t>You may be required to provide proof of your outreach to non-contributing members upon request.</w:t>
            </w:r>
          </w:p>
        </w:tc>
      </w:tr>
      <w:tr w:rsidR="00586043" w14:paraId="16F40DDC" w14:textId="77777777">
        <w:tc>
          <w:tcPr>
            <w:tcW w:w="10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5046" w14:textId="77777777" w:rsidR="00586043" w:rsidRDefault="00586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7D1F6B63" w14:textId="77777777" w:rsidR="00586043" w:rsidRDefault="00586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3967ACA0" w14:textId="77777777" w:rsidR="00586043" w:rsidRDefault="00586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5956531C" w14:textId="77777777" w:rsidR="00586043" w:rsidRDefault="00586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5FBF42F8" w14:textId="77777777" w:rsidR="00586043" w:rsidRDefault="00586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47791037" w14:textId="77777777" w:rsidR="00586043" w:rsidRDefault="00586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0A6FEBF2" w14:textId="77777777" w:rsidR="00586043" w:rsidRDefault="00586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02BB4DDA" w14:textId="77777777" w:rsidR="00586043" w:rsidRDefault="00586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  <w:p w14:paraId="66A65ABE" w14:textId="77777777" w:rsidR="00586043" w:rsidRDefault="00586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</w:tr>
    </w:tbl>
    <w:p w14:paraId="2BC46B71" w14:textId="77777777" w:rsidR="00586043" w:rsidRDefault="00000000">
      <w:pPr>
        <w:rPr>
          <w:rFonts w:ascii="Calibri" w:eastAsia="Calibri" w:hAnsi="Calibri" w:cs="Calibri"/>
          <w:b/>
          <w:sz w:val="22"/>
          <w:szCs w:val="22"/>
        </w:rPr>
      </w:pPr>
      <w:r>
        <w:br w:type="page"/>
      </w:r>
    </w:p>
    <w:p w14:paraId="295AA292" w14:textId="77777777" w:rsidR="00586043" w:rsidRDefault="00586043">
      <w:pPr>
        <w:rPr>
          <w:rFonts w:ascii="Calibri" w:eastAsia="Calibri" w:hAnsi="Calibri" w:cs="Calibri"/>
          <w:b/>
          <w:sz w:val="22"/>
          <w:szCs w:val="22"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86043" w14:paraId="54C860A4" w14:textId="77777777">
        <w:tc>
          <w:tcPr>
            <w:tcW w:w="9360" w:type="dxa"/>
            <w:shd w:val="clear" w:color="auto" w:fill="E1771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90AF" w14:textId="77777777" w:rsidR="00586043" w:rsidRDefault="00000000">
            <w:pPr>
              <w:numPr>
                <w:ilvl w:val="0"/>
                <w:numId w:val="2"/>
              </w:numPr>
              <w:ind w:left="360"/>
              <w:rPr>
                <w:b/>
                <w:sz w:val="22"/>
                <w:szCs w:val="22"/>
              </w:rPr>
            </w:pPr>
            <w:r>
              <w:rPr>
                <w:rFonts w:ascii="Nova Mono" w:eastAsia="Nova Mono" w:hAnsi="Nova Mono" w:cs="Nova Mono"/>
                <w:b/>
                <w:sz w:val="22"/>
                <w:szCs w:val="22"/>
              </w:rPr>
              <w:t xml:space="preserve"> On top left of your screen click on File →Download → Microsoft Word (.docx) to download this template</w:t>
            </w:r>
          </w:p>
          <w:p w14:paraId="5D8A54A7" w14:textId="77777777" w:rsidR="00586043" w:rsidRDefault="00000000">
            <w:pPr>
              <w:numPr>
                <w:ilvl w:val="0"/>
                <w:numId w:val="2"/>
              </w:numPr>
              <w:ind w:left="3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Upload the template in Google Drive and share it with your group members</w:t>
            </w:r>
          </w:p>
          <w:p w14:paraId="1EDE64A9" w14:textId="77777777" w:rsidR="00586043" w:rsidRDefault="00000000">
            <w:pPr>
              <w:numPr>
                <w:ilvl w:val="0"/>
                <w:numId w:val="2"/>
              </w:numPr>
              <w:ind w:left="3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Delete this page with the requirements before submitting your report. Leaving them will result in an increased similarity score on Turnitin.</w:t>
            </w:r>
          </w:p>
        </w:tc>
      </w:tr>
    </w:tbl>
    <w:p w14:paraId="263044BA" w14:textId="77777777" w:rsidR="00586043" w:rsidRDefault="00586043">
      <w:pPr>
        <w:rPr>
          <w:rFonts w:ascii="Calibri" w:eastAsia="Calibri" w:hAnsi="Calibri" w:cs="Calibri"/>
        </w:rPr>
      </w:pPr>
    </w:p>
    <w:p w14:paraId="24C9628C" w14:textId="77777777" w:rsidR="00586043" w:rsidRDefault="00000000">
      <w:pPr>
        <w:spacing w:after="1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Keep in mind the following:</w:t>
      </w:r>
    </w:p>
    <w:p w14:paraId="5CD65991" w14:textId="77777777" w:rsidR="00586043" w:rsidRDefault="00000000">
      <w:pPr>
        <w:numPr>
          <w:ilvl w:val="0"/>
          <w:numId w:val="1"/>
        </w:numPr>
        <w:spacing w:after="180"/>
        <w:ind w:left="76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Make sure you address all the questions in the GWP assignment document published in the Course Overview. </w:t>
      </w:r>
    </w:p>
    <w:p w14:paraId="2636FF2C" w14:textId="77777777" w:rsidR="00586043" w:rsidRDefault="00000000">
      <w:pPr>
        <w:numPr>
          <w:ilvl w:val="0"/>
          <w:numId w:val="1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Follow the “Submission requirements and format’  instructions included in each Group Work Project Assignment, including report length.</w:t>
      </w:r>
    </w:p>
    <w:p w14:paraId="26E7F940" w14:textId="77777777" w:rsidR="00586043" w:rsidRDefault="00000000">
      <w:pPr>
        <w:numPr>
          <w:ilvl w:val="0"/>
          <w:numId w:val="1"/>
        </w:numPr>
        <w:spacing w:after="180"/>
        <w:ind w:left="763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Including in-text citations and related references is mandatory for all submissions.</w:t>
      </w:r>
      <w:r>
        <w:rPr>
          <w:color w:val="000000"/>
          <w:sz w:val="22"/>
          <w:szCs w:val="22"/>
        </w:rPr>
        <w:t xml:space="preserve"> You will receive a ‘0’ grade for missing in-text citations and references, or penalties for partial completion. Use the </w:t>
      </w:r>
      <w:hyperlink r:id="rId7">
        <w:r>
          <w:rPr>
            <w:b/>
            <w:color w:val="1155CC"/>
            <w:sz w:val="22"/>
            <w:szCs w:val="22"/>
            <w:u w:val="single"/>
          </w:rPr>
          <w:t>In-Text Citations and References Guide</w:t>
        </w:r>
      </w:hyperlink>
      <w:r>
        <w:rPr>
          <w:color w:val="000000"/>
          <w:sz w:val="22"/>
          <w:szCs w:val="22"/>
        </w:rPr>
        <w:t xml:space="preserve"> to learn how to include them.</w:t>
      </w:r>
    </w:p>
    <w:p w14:paraId="2C51E3EB" w14:textId="77777777" w:rsidR="00586043" w:rsidRDefault="00000000">
      <w:pPr>
        <w:numPr>
          <w:ilvl w:val="0"/>
          <w:numId w:val="1"/>
        </w:numPr>
        <w:spacing w:after="180"/>
        <w:ind w:left="76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Additional writing aids: </w:t>
      </w:r>
      <w:hyperlink r:id="rId8">
        <w:r>
          <w:rPr>
            <w:color w:val="1155CC"/>
            <w:sz w:val="22"/>
            <w:szCs w:val="22"/>
            <w:u w:val="single"/>
          </w:rPr>
          <w:t>Anti-Plagiarism Guide</w:t>
        </w:r>
      </w:hyperlink>
      <w:r>
        <w:rPr>
          <w:color w:val="000000"/>
          <w:sz w:val="22"/>
          <w:szCs w:val="22"/>
        </w:rPr>
        <w:t xml:space="preserve">, </w:t>
      </w:r>
      <w:hyperlink r:id="rId9">
        <w:r>
          <w:rPr>
            <w:color w:val="1155CC"/>
            <w:sz w:val="22"/>
            <w:szCs w:val="22"/>
            <w:u w:val="single"/>
          </w:rPr>
          <w:t>Academic Writing Guide</w:t>
        </w:r>
      </w:hyperlink>
      <w:r>
        <w:rPr>
          <w:color w:val="000000"/>
          <w:sz w:val="22"/>
          <w:szCs w:val="22"/>
        </w:rPr>
        <w:t xml:space="preserve">, </w:t>
      </w:r>
      <w:hyperlink r:id="rId10">
        <w:r>
          <w:rPr>
            <w:color w:val="1155CC"/>
            <w:sz w:val="22"/>
            <w:szCs w:val="22"/>
            <w:u w:val="single"/>
          </w:rPr>
          <w:t>Online Writing Resources</w:t>
        </w:r>
      </w:hyperlink>
      <w:r>
        <w:rPr>
          <w:color w:val="000000"/>
          <w:sz w:val="22"/>
          <w:szCs w:val="22"/>
        </w:rPr>
        <w:t>.</w:t>
      </w:r>
    </w:p>
    <w:p w14:paraId="5CA175C7" w14:textId="77777777" w:rsidR="00586043" w:rsidRDefault="00000000">
      <w:pPr>
        <w:numPr>
          <w:ilvl w:val="0"/>
          <w:numId w:val="1"/>
        </w:numPr>
        <w:spacing w:after="180"/>
        <w:ind w:left="763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To avoid an increase in the Turnitin similarity score, </w:t>
      </w:r>
      <w:r>
        <w:rPr>
          <w:b/>
          <w:color w:val="000000"/>
          <w:sz w:val="22"/>
          <w:szCs w:val="22"/>
        </w:rPr>
        <w:t>DO NOT copy the questions</w:t>
      </w:r>
      <w:r>
        <w:rPr>
          <w:color w:val="000000"/>
          <w:sz w:val="22"/>
          <w:szCs w:val="22"/>
        </w:rPr>
        <w:t xml:space="preserve"> from the GWP assignment document.</w:t>
      </w:r>
    </w:p>
    <w:p w14:paraId="3930311B" w14:textId="77777777" w:rsidR="00586043" w:rsidRDefault="00000000">
      <w:pPr>
        <w:numPr>
          <w:ilvl w:val="0"/>
          <w:numId w:val="1"/>
        </w:numPr>
        <w:spacing w:after="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Submission format tips:</w:t>
      </w:r>
    </w:p>
    <w:p w14:paraId="08D89C2C" w14:textId="77777777" w:rsidR="00586043" w:rsidRDefault="00000000">
      <w:pPr>
        <w:numPr>
          <w:ilvl w:val="1"/>
          <w:numId w:val="1"/>
        </w:numPr>
        <w:spacing w:after="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Use the same font type and size and same format throughout your report. You can use Calibri 11, Arial 10, or Times 11.</w:t>
      </w:r>
    </w:p>
    <w:p w14:paraId="78EC02C5" w14:textId="77777777" w:rsidR="00586043" w:rsidRDefault="00000000">
      <w:pPr>
        <w:numPr>
          <w:ilvl w:val="1"/>
          <w:numId w:val="1"/>
        </w:numPr>
        <w:spacing w:after="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 NOT split charts, graphs, and tables between two separate pages.</w:t>
      </w:r>
    </w:p>
    <w:p w14:paraId="11334804" w14:textId="77777777" w:rsidR="00586043" w:rsidRDefault="00000000">
      <w:pPr>
        <w:numPr>
          <w:ilvl w:val="1"/>
          <w:numId w:val="1"/>
        </w:numPr>
        <w:spacing w:after="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Always include the axes labels and scales in your graphs as well as an explanation of how the data should be read.</w:t>
      </w:r>
    </w:p>
    <w:p w14:paraId="775E6C16" w14:textId="77777777" w:rsidR="00586043" w:rsidRDefault="00000000">
      <w:pPr>
        <w:numPr>
          <w:ilvl w:val="0"/>
          <w:numId w:val="1"/>
        </w:numPr>
        <w:spacing w:before="180" w:after="180"/>
        <w:ind w:left="76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Use the </w:t>
      </w:r>
      <w:hyperlink r:id="rId11">
        <w:r>
          <w:rPr>
            <w:color w:val="0563C1"/>
            <w:sz w:val="22"/>
            <w:szCs w:val="22"/>
            <w:u w:val="single"/>
          </w:rPr>
          <w:t>LIRN Library</w:t>
        </w:r>
      </w:hyperlink>
      <w:r>
        <w:rPr>
          <w:color w:val="000000"/>
          <w:sz w:val="22"/>
          <w:szCs w:val="22"/>
        </w:rPr>
        <w:t xml:space="preserve"> for your research. It can be accessed via the left navigation pane inside the WQU learning platform.</w:t>
      </w:r>
    </w:p>
    <w:p w14:paraId="7C656F64" w14:textId="77777777" w:rsidR="00586043" w:rsidRDefault="00000000">
      <w:pPr>
        <w:numPr>
          <w:ilvl w:val="0"/>
          <w:numId w:val="1"/>
        </w:numPr>
        <w:spacing w:before="180" w:after="180"/>
        <w:ind w:left="763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Carefully read</w:t>
      </w:r>
      <w:r>
        <w:t xml:space="preserve">  </w:t>
      </w:r>
      <w:hyperlink r:id="rId12">
        <w:r>
          <w:rPr>
            <w:b/>
            <w:color w:val="1155CC"/>
            <w:u w:val="single"/>
          </w:rPr>
          <w:t>Academic Policy on the use of AI</w:t>
        </w:r>
      </w:hyperlink>
      <w:r>
        <w:t xml:space="preserve"> explaining how the use of AI tools is restricted and regulated. Severe penalties apply for excessive and improper use of AI</w:t>
      </w:r>
    </w:p>
    <w:p w14:paraId="5A6F42A4" w14:textId="77777777" w:rsidR="00586043" w:rsidRDefault="00586043">
      <w:pPr>
        <w:spacing w:after="180"/>
        <w:rPr>
          <w:color w:val="000000"/>
          <w:sz w:val="22"/>
          <w:szCs w:val="22"/>
        </w:rPr>
      </w:pPr>
    </w:p>
    <w:p w14:paraId="795C7C65" w14:textId="77777777" w:rsidR="00586043" w:rsidRDefault="00000000">
      <w:pPr>
        <w:spacing w:after="180"/>
        <w:ind w:left="770"/>
        <w:rPr>
          <w:b/>
          <w:i/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The PDF file with your report must be uploaded separately from the zipped folder that includes any other types of  files. This allows Turnitin to generate a similarity report.</w:t>
      </w:r>
    </w:p>
    <w:p w14:paraId="069FF510" w14:textId="77777777" w:rsidR="00CE1329" w:rsidRDefault="00CE1329">
      <w:pPr>
        <w:spacing w:after="180"/>
        <w:ind w:left="770"/>
        <w:rPr>
          <w:b/>
          <w:i/>
          <w:color w:val="000000"/>
          <w:sz w:val="22"/>
          <w:szCs w:val="22"/>
        </w:rPr>
      </w:pPr>
    </w:p>
    <w:p w14:paraId="45016C33" w14:textId="141825F2" w:rsidR="00CE1329" w:rsidRDefault="00CE1329" w:rsidP="00CE1329">
      <w:pPr>
        <w:spacing w:after="180"/>
        <w:rPr>
          <w:bCs/>
          <w:iCs/>
          <w:color w:val="000000"/>
          <w:sz w:val="22"/>
          <w:szCs w:val="22"/>
        </w:rPr>
      </w:pPr>
      <w:r>
        <w:rPr>
          <w:bCs/>
          <w:iCs/>
          <w:color w:val="000000"/>
          <w:sz w:val="22"/>
          <w:szCs w:val="22"/>
        </w:rPr>
        <w:t>Part 1</w:t>
      </w:r>
    </w:p>
    <w:p w14:paraId="74AAA372" w14:textId="1E729049" w:rsidR="00CE1329" w:rsidRDefault="00CE1329" w:rsidP="00CE1329">
      <w:pPr>
        <w:spacing w:after="180"/>
        <w:rPr>
          <w:bCs/>
          <w:iCs/>
          <w:color w:val="000000"/>
          <w:sz w:val="22"/>
          <w:szCs w:val="22"/>
        </w:rPr>
      </w:pPr>
      <w:r>
        <w:rPr>
          <w:bCs/>
          <w:iCs/>
          <w:color w:val="000000"/>
          <w:sz w:val="22"/>
          <w:szCs w:val="22"/>
        </w:rPr>
        <w:t>Q1</w:t>
      </w:r>
    </w:p>
    <w:p w14:paraId="083197F5" w14:textId="77777777" w:rsidR="00CE1329" w:rsidRDefault="00CE1329" w:rsidP="00CE1329">
      <w:pPr>
        <w:pStyle w:val="ListParagraph"/>
        <w:numPr>
          <w:ilvl w:val="0"/>
          <w:numId w:val="3"/>
        </w:numPr>
        <w:spacing w:after="180"/>
        <w:rPr>
          <w:bCs/>
          <w:iCs/>
          <w:color w:val="000000"/>
          <w:sz w:val="22"/>
          <w:szCs w:val="22"/>
        </w:rPr>
      </w:pPr>
      <w:r w:rsidRPr="00CE1329">
        <w:rPr>
          <w:bCs/>
          <w:iCs/>
          <w:color w:val="000000"/>
          <w:sz w:val="22"/>
          <w:szCs w:val="22"/>
        </w:rPr>
        <w:t>The paper used quantitative data (time series data), primarily sourced from Yahoo Finance for the period of 12 December 2009 to 1 January 2020. The data includes opening price, highest price, lowest price, closing price, number of transactions (volume) and adjusted close price.</w:t>
      </w:r>
      <w:r>
        <w:rPr>
          <w:bCs/>
          <w:iCs/>
          <w:color w:val="000000"/>
          <w:sz w:val="22"/>
          <w:szCs w:val="22"/>
        </w:rPr>
        <w:t xml:space="preserve"> </w:t>
      </w:r>
      <w:r w:rsidRPr="00CE1329">
        <w:rPr>
          <w:bCs/>
          <w:iCs/>
          <w:color w:val="000000"/>
          <w:sz w:val="22"/>
          <w:szCs w:val="22"/>
        </w:rPr>
        <w:t>This data was extracted for iShares MSCI Chile ETF (ECH), iShares MSCI Brazil ETF (EWZ), iShares Core S&amp;P 500 ETF (IVV).</w:t>
      </w:r>
      <w:r>
        <w:rPr>
          <w:bCs/>
          <w:iCs/>
          <w:color w:val="000000"/>
          <w:sz w:val="22"/>
          <w:szCs w:val="22"/>
        </w:rPr>
        <w:t xml:space="preserve"> </w:t>
      </w:r>
    </w:p>
    <w:p w14:paraId="6215E59B" w14:textId="68B1CDD0" w:rsidR="00CE1329" w:rsidRDefault="00CE1329" w:rsidP="00CE1329">
      <w:pPr>
        <w:pStyle w:val="ListParagraph"/>
        <w:spacing w:after="180"/>
        <w:rPr>
          <w:bCs/>
          <w:iCs/>
          <w:color w:val="000000"/>
          <w:sz w:val="22"/>
          <w:szCs w:val="22"/>
        </w:rPr>
      </w:pPr>
      <w:r w:rsidRPr="00CE1329">
        <w:rPr>
          <w:bCs/>
          <w:iCs/>
          <w:color w:val="000000"/>
          <w:sz w:val="22"/>
          <w:szCs w:val="22"/>
        </w:rPr>
        <w:t>The technical indicators in the paper are derived through Pandas Technical Analysis Library (Pandas TA). This is a toolkit (from Pandas package) that has customizable technical indicators, utility functions and candlestick patterns.</w:t>
      </w:r>
      <w:r>
        <w:rPr>
          <w:bCs/>
          <w:iCs/>
          <w:color w:val="000000"/>
          <w:sz w:val="22"/>
          <w:szCs w:val="22"/>
        </w:rPr>
        <w:t xml:space="preserve"> </w:t>
      </w:r>
      <w:r w:rsidRPr="00CE1329">
        <w:rPr>
          <w:bCs/>
          <w:iCs/>
          <w:color w:val="000000"/>
          <w:sz w:val="22"/>
          <w:szCs w:val="22"/>
        </w:rPr>
        <w:t>These expanded the feature set to 216 indicators, in addition to the above 6 from Yahoo Finance.</w:t>
      </w:r>
    </w:p>
    <w:p w14:paraId="04A6E377" w14:textId="77777777" w:rsidR="00CE1329" w:rsidRDefault="00CE1329" w:rsidP="00CE1329">
      <w:pPr>
        <w:pStyle w:val="ListParagraph"/>
        <w:spacing w:after="180"/>
        <w:rPr>
          <w:bCs/>
          <w:iCs/>
          <w:color w:val="000000"/>
          <w:sz w:val="22"/>
          <w:szCs w:val="22"/>
        </w:rPr>
      </w:pPr>
    </w:p>
    <w:p w14:paraId="373C925B" w14:textId="11189A4E" w:rsidR="00CE1329" w:rsidRPr="00CE1329" w:rsidRDefault="00CE1329" w:rsidP="00CE1329">
      <w:pPr>
        <w:pStyle w:val="ListParagraph"/>
        <w:numPr>
          <w:ilvl w:val="0"/>
          <w:numId w:val="3"/>
        </w:numPr>
        <w:spacing w:after="180"/>
        <w:rPr>
          <w:bCs/>
          <w:iCs/>
          <w:color w:val="000000"/>
          <w:sz w:val="22"/>
          <w:szCs w:val="22"/>
        </w:rPr>
      </w:pPr>
      <w:r w:rsidRPr="00CE1329">
        <w:rPr>
          <w:bCs/>
          <w:iCs/>
          <w:color w:val="000000"/>
          <w:sz w:val="22"/>
          <w:szCs w:val="22"/>
        </w:rPr>
        <w:t>The importance of using these indicators is that it provides more diverse features used for analyzing different factors of market trends and improving predictive power of the derived model.</w:t>
      </w:r>
      <w:r>
        <w:rPr>
          <w:bCs/>
          <w:iCs/>
          <w:color w:val="000000"/>
          <w:sz w:val="22"/>
          <w:szCs w:val="22"/>
        </w:rPr>
        <w:t xml:space="preserve"> </w:t>
      </w:r>
      <w:r w:rsidRPr="00CE1329">
        <w:rPr>
          <w:bCs/>
          <w:iCs/>
          <w:color w:val="000000"/>
          <w:sz w:val="22"/>
          <w:szCs w:val="22"/>
        </w:rPr>
        <w:t>The indicators extract useful patterns such as market momentum, volatility, trend direction, and investor sentiment, that are not immediately visible from the raw data.</w:t>
      </w:r>
      <w:r>
        <w:rPr>
          <w:bCs/>
          <w:iCs/>
          <w:color w:val="000000"/>
          <w:sz w:val="22"/>
          <w:szCs w:val="22"/>
        </w:rPr>
        <w:t xml:space="preserve"> </w:t>
      </w:r>
      <w:r w:rsidRPr="00CE1329">
        <w:rPr>
          <w:bCs/>
          <w:iCs/>
          <w:color w:val="000000"/>
          <w:sz w:val="22"/>
          <w:szCs w:val="22"/>
        </w:rPr>
        <w:t>Thus,</w:t>
      </w:r>
      <w:r w:rsidRPr="00CE1329">
        <w:rPr>
          <w:bCs/>
          <w:iCs/>
          <w:color w:val="000000"/>
          <w:sz w:val="22"/>
          <w:szCs w:val="22"/>
        </w:rPr>
        <w:t xml:space="preserve"> transforming financial time series data (which is usually noisy) into structured signals allows predictive models to be more accurate with stock price forecasts.</w:t>
      </w:r>
      <w:r>
        <w:rPr>
          <w:bCs/>
          <w:iCs/>
          <w:color w:val="000000"/>
          <w:sz w:val="22"/>
          <w:szCs w:val="22"/>
        </w:rPr>
        <w:t xml:space="preserve"> </w:t>
      </w:r>
      <w:r w:rsidRPr="00CE1329">
        <w:rPr>
          <w:bCs/>
          <w:iCs/>
          <w:color w:val="000000"/>
          <w:sz w:val="22"/>
          <w:szCs w:val="22"/>
        </w:rPr>
        <w:t>Selecting the most relevant indicators reduces computational costs and reduces issues of overfitting, making the model more robust and adaptable to dynamic market conditions, in this case volatile emerging markets.</w:t>
      </w:r>
    </w:p>
    <w:p w14:paraId="6C1D2154" w14:textId="0DFC1B64" w:rsidR="00586043" w:rsidRDefault="00CE1329" w:rsidP="00CE1329">
      <w:p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Q2</w:t>
      </w:r>
    </w:p>
    <w:p w14:paraId="53AC4D1F" w14:textId="7DDD876F" w:rsidR="00CE1329" w:rsidRDefault="00CE1329" w:rsidP="00CE1329">
      <w:pPr>
        <w:pStyle w:val="ListParagraph"/>
        <w:numPr>
          <w:ilvl w:val="0"/>
          <w:numId w:val="3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iShares Core S&amp;P 500 ETF (IVV) is a large capitalization, passive equity ETF managed by BlackRock under its iShares brand. It is designed to track the performance of the S&amp;P500 Index. It was launched on 15 May 2000 with the intent to offer broad exposure to the 500 largest U.S. companies, picked according to market capitalization, this includes blue-chip stocks like Apple, Microsoft and Amazon. As an ETF, it has a low expense ratio (of 0.03%), is efficient and tax-friendly</w:t>
      </w:r>
      <w:r w:rsidR="0095512A">
        <w:rPr>
          <w:color w:val="000000"/>
          <w:sz w:val="22"/>
          <w:szCs w:val="22"/>
        </w:rPr>
        <w:t>, thus appeals to long-term portfolio holding.</w:t>
      </w:r>
    </w:p>
    <w:p w14:paraId="534ADE23" w14:textId="77777777" w:rsidR="0095512A" w:rsidRDefault="0095512A" w:rsidP="0095512A">
      <w:pPr>
        <w:pStyle w:val="ListParagraph"/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On 15 July 2025, IVV’s net asset value (NAV) is $625.28, with a 52-week range of $498.79 - $628.90, this indicates growth over the year. The fund has over $582 billion in assets under management (AUM). It has a Morningstar 5-star rating and a Gold Analyst rating confirming strong performance, liquidity and cost efficiency. </w:t>
      </w:r>
    </w:p>
    <w:p w14:paraId="2CF9B75D" w14:textId="3E8F4552" w:rsidR="004B727E" w:rsidRDefault="004B727E" w:rsidP="0095512A">
      <w:pPr>
        <w:pStyle w:val="ListParagraph"/>
        <w:spacing w:after="180"/>
        <w:rPr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9632FE9" wp14:editId="67A537B2">
            <wp:extent cx="5052060" cy="3019622"/>
            <wp:effectExtent l="0" t="0" r="0" b="9525"/>
            <wp:docPr id="165992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24947" name=""/>
                    <pic:cNvPicPr/>
                  </pic:nvPicPr>
                  <pic:blipFill rotWithShape="1">
                    <a:blip r:embed="rId13"/>
                    <a:srcRect l="10385" t="27122" r="22692" b="1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138" cy="3028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22EFF" w14:textId="3918C991" w:rsidR="004B727E" w:rsidRDefault="0095512A" w:rsidP="004B727E">
      <w:pPr>
        <w:pStyle w:val="ListParagraph"/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The last 1 month figure  above shows a steady growth with moderate volatility. Its closing price fluctuates between $620-$630 implying upward growth in the U.S. large-cap market. The fund averages between $616-$617, with intraday volume between 2-5 million shares, thus there is liquidity in the market with trader and investor engagement. Over the past year, the ETF had a positive total return of 10%-11.5%, including dividends, which </w:t>
      </w:r>
      <w:r w:rsidR="004B727E">
        <w:rPr>
          <w:color w:val="000000"/>
          <w:sz w:val="22"/>
          <w:szCs w:val="22"/>
        </w:rPr>
        <w:t xml:space="preserve">corresponds to the S&amp;P500 returns (benchmark). </w:t>
      </w:r>
      <w:r w:rsidR="004B727E" w:rsidRPr="004B727E">
        <w:rPr>
          <w:color w:val="000000"/>
          <w:sz w:val="22"/>
          <w:szCs w:val="22"/>
        </w:rPr>
        <w:t>The ETF offers diversification across multiple sectors like technology, finance, health care, and consumer goods.</w:t>
      </w:r>
    </w:p>
    <w:p w14:paraId="3CE91E8C" w14:textId="77777777" w:rsidR="004B727E" w:rsidRDefault="004B727E" w:rsidP="004B727E">
      <w:pPr>
        <w:pStyle w:val="ListParagraph"/>
        <w:spacing w:after="180"/>
        <w:rPr>
          <w:color w:val="000000"/>
          <w:sz w:val="22"/>
          <w:szCs w:val="22"/>
        </w:rPr>
      </w:pPr>
    </w:p>
    <w:p w14:paraId="4D9F251C" w14:textId="76B34AA1" w:rsidR="004B727E" w:rsidRDefault="004B727E" w:rsidP="004B727E">
      <w:pPr>
        <w:pStyle w:val="ListParagraph"/>
        <w:numPr>
          <w:ilvl w:val="0"/>
          <w:numId w:val="3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The authors run a classification problem as the aim is to predict the direction of the stock price movement, rather than predicting the future price. There are only two directions </w:t>
      </w:r>
      <w:r w:rsidR="000A4656">
        <w:rPr>
          <w:color w:val="000000"/>
          <w:sz w:val="22"/>
          <w:szCs w:val="22"/>
        </w:rPr>
        <w:t>considered, a</w:t>
      </w:r>
      <w:r>
        <w:rPr>
          <w:color w:val="000000"/>
          <w:sz w:val="22"/>
          <w:szCs w:val="22"/>
        </w:rPr>
        <w:t xml:space="preserve"> “1” implies that the stock opening price is strictly going up otherwise a “-1” is assigned to indicate current stock opening price either equal or less than previous day’s </w:t>
      </w:r>
      <w:r w:rsidR="000A4656">
        <w:rPr>
          <w:color w:val="000000"/>
          <w:sz w:val="22"/>
          <w:szCs w:val="22"/>
        </w:rPr>
        <w:t>opening price. This form of prediction is more stable and robust than actual prediction of price. The cumulative movement of this metric is shown in figure 3, where IVV has a higher increase than the other two ETFs.</w:t>
      </w:r>
      <w:r>
        <w:rPr>
          <w:color w:val="000000"/>
          <w:sz w:val="22"/>
          <w:szCs w:val="22"/>
        </w:rPr>
        <w:t xml:space="preserve"> </w:t>
      </w:r>
      <w:r w:rsidR="000A4656">
        <w:rPr>
          <w:color w:val="000000"/>
          <w:sz w:val="22"/>
          <w:szCs w:val="22"/>
        </w:rPr>
        <w:t>Predicting the future price the stock would have turned the problem into a regression problem.</w:t>
      </w:r>
    </w:p>
    <w:p w14:paraId="52D6586A" w14:textId="61FA6DAE" w:rsidR="000A4656" w:rsidRDefault="000A4656" w:rsidP="000A4656">
      <w:pPr>
        <w:pStyle w:val="ListParagraph"/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Other examples of classification variable include:</w:t>
      </w:r>
    </w:p>
    <w:p w14:paraId="650E94A6" w14:textId="2B1B10DD" w:rsidR="000A4656" w:rsidRDefault="000A4656" w:rsidP="000A4656">
      <w:pPr>
        <w:pStyle w:val="ListParagraph"/>
        <w:numPr>
          <w:ilvl w:val="0"/>
          <w:numId w:val="4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Percentage Threshold Movement, which uses the percentage change calculated against the threshold to categorize the movement into 2 cases:</w:t>
      </w:r>
    </w:p>
    <w:p w14:paraId="10C10402" w14:textId="42F34937" w:rsidR="000A4656" w:rsidRDefault="00E03D42" w:rsidP="00E03D42">
      <w:pPr>
        <w:pStyle w:val="ListParagraph"/>
        <w:spacing w:after="180"/>
        <w:ind w:left="2160"/>
        <w:rPr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0A4C8F43" wp14:editId="45A41F8D">
            <wp:extent cx="2392680" cy="838200"/>
            <wp:effectExtent l="0" t="0" r="7620" b="0"/>
            <wp:docPr id="200745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58346" name=""/>
                    <pic:cNvPicPr/>
                  </pic:nvPicPr>
                  <pic:blipFill rotWithShape="1">
                    <a:blip r:embed="rId14"/>
                    <a:srcRect l="31282" t="28946" r="28462" b="4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BA3E9" w14:textId="77777777" w:rsidR="00E03D42" w:rsidRDefault="00E03D42" w:rsidP="00E03D42">
      <w:pPr>
        <w:pStyle w:val="ListParagraph"/>
        <w:spacing w:after="180"/>
        <w:ind w:left="2160"/>
        <w:rPr>
          <w:color w:val="000000"/>
          <w:sz w:val="22"/>
          <w:szCs w:val="22"/>
        </w:rPr>
      </w:pPr>
    </w:p>
    <w:p w14:paraId="2087EEC1" w14:textId="44B7DFF8" w:rsidR="00E03D42" w:rsidRDefault="00E03D42" w:rsidP="00E03D42">
      <w:p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Where “1” is assigned if the percentage change is above 5% (subjective threshold), and “-1” assigned if not.</w:t>
      </w:r>
    </w:p>
    <w:p w14:paraId="7D3F16F5" w14:textId="526FE968" w:rsidR="00E03D42" w:rsidRPr="00E03D42" w:rsidRDefault="00E03D42" w:rsidP="00E03D42">
      <w:pPr>
        <w:pStyle w:val="ListParagraph"/>
        <w:numPr>
          <w:ilvl w:val="0"/>
          <w:numId w:val="4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Multi-day Direction, which is the same as the “next-day direction” metric from the paper, but over a longer period (here, 3 days). </w:t>
      </w:r>
    </w:p>
    <w:p w14:paraId="4FA523F7" w14:textId="4D4402D5" w:rsidR="00E03D42" w:rsidRDefault="00E03D42" w:rsidP="00E03D42">
      <w:pPr>
        <w:pStyle w:val="ListParagraph"/>
        <w:spacing w:after="180"/>
        <w:ind w:left="2160"/>
        <w:rPr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75692558" wp14:editId="6CC90435">
            <wp:extent cx="1874520" cy="701040"/>
            <wp:effectExtent l="0" t="0" r="0" b="3810"/>
            <wp:docPr id="449211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11657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l="35641" t="50370" r="32821" b="28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70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080D6" w14:textId="57C51FB3" w:rsidR="00E03D42" w:rsidRDefault="00E03D42" w:rsidP="00E03D42">
      <w:p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Q</w:t>
      </w:r>
      <w:r>
        <w:rPr>
          <w:color w:val="000000"/>
          <w:sz w:val="22"/>
          <w:szCs w:val="22"/>
        </w:rPr>
        <w:t>3</w:t>
      </w:r>
    </w:p>
    <w:p w14:paraId="70B09355" w14:textId="3EBAEE59" w:rsidR="00E03D42" w:rsidRDefault="00F76509" w:rsidP="00E03D42">
      <w:pPr>
        <w:pStyle w:val="ListParagraph"/>
        <w:numPr>
          <w:ilvl w:val="0"/>
          <w:numId w:val="3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2. Data</w:t>
      </w:r>
    </w:p>
    <w:p w14:paraId="4075E611" w14:textId="54F66E4B" w:rsidR="00F76509" w:rsidRPr="00F76509" w:rsidRDefault="00F76509" w:rsidP="00F76509">
      <w:pPr>
        <w:pStyle w:val="ListParagraph"/>
        <w:numPr>
          <w:ilvl w:val="0"/>
          <w:numId w:val="5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Problem Analysis</w:t>
      </w:r>
    </w:p>
    <w:p w14:paraId="2B31B7A8" w14:textId="6F663E6E" w:rsidR="00F76509" w:rsidRDefault="00F76509" w:rsidP="00F76509">
      <w:pPr>
        <w:pStyle w:val="ListParagraph"/>
        <w:numPr>
          <w:ilvl w:val="0"/>
          <w:numId w:val="5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Exploratory Data Analysis</w:t>
      </w:r>
    </w:p>
    <w:p w14:paraId="685F2372" w14:textId="45CF6866" w:rsidR="00F76509" w:rsidRDefault="00F76509" w:rsidP="00F76509">
      <w:pPr>
        <w:pStyle w:val="ListParagraph"/>
        <w:numPr>
          <w:ilvl w:val="0"/>
          <w:numId w:val="5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Data Processing</w:t>
      </w:r>
    </w:p>
    <w:p w14:paraId="2656C46C" w14:textId="4ED9590E" w:rsidR="00F76509" w:rsidRDefault="00F76509" w:rsidP="00F76509">
      <w:pPr>
        <w:pStyle w:val="ListParagraph"/>
        <w:numPr>
          <w:ilvl w:val="0"/>
          <w:numId w:val="5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Model Construction </w:t>
      </w:r>
    </w:p>
    <w:p w14:paraId="40B6F277" w14:textId="056355A5" w:rsidR="00F76509" w:rsidRDefault="00F76509" w:rsidP="00F76509">
      <w:pPr>
        <w:pStyle w:val="ListParagraph"/>
        <w:numPr>
          <w:ilvl w:val="0"/>
          <w:numId w:val="5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Model Evaluation</w:t>
      </w:r>
    </w:p>
    <w:p w14:paraId="38361248" w14:textId="5020404D" w:rsidR="00F76509" w:rsidRDefault="00F76509" w:rsidP="00F76509">
      <w:pPr>
        <w:pStyle w:val="ListParagraph"/>
        <w:numPr>
          <w:ilvl w:val="0"/>
          <w:numId w:val="5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Interpretation</w:t>
      </w:r>
    </w:p>
    <w:p w14:paraId="1AD728FB" w14:textId="77777777" w:rsidR="008F35AF" w:rsidRDefault="008F35AF" w:rsidP="008F35AF">
      <w:pPr>
        <w:pStyle w:val="ListParagraph"/>
        <w:spacing w:after="180"/>
        <w:ind w:left="1440"/>
        <w:rPr>
          <w:color w:val="000000"/>
          <w:sz w:val="22"/>
          <w:szCs w:val="22"/>
        </w:rPr>
      </w:pPr>
    </w:p>
    <w:p w14:paraId="093B2086" w14:textId="71B8AE23" w:rsidR="00F76509" w:rsidRDefault="008F35AF" w:rsidP="008F35AF">
      <w:pPr>
        <w:pStyle w:val="ListParagraph"/>
        <w:numPr>
          <w:ilvl w:val="0"/>
          <w:numId w:val="3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3. Methodology</w:t>
      </w:r>
    </w:p>
    <w:p w14:paraId="3BF98C92" w14:textId="51B06751" w:rsidR="008F35AF" w:rsidRDefault="008F35AF" w:rsidP="008F35AF">
      <w:pPr>
        <w:pStyle w:val="ListParagraph"/>
        <w:numPr>
          <w:ilvl w:val="0"/>
          <w:numId w:val="6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Feature Selection Techniques</w:t>
      </w:r>
    </w:p>
    <w:p w14:paraId="61A685FA" w14:textId="465A24C9" w:rsidR="008F35AF" w:rsidRDefault="008F35AF" w:rsidP="008F35AF">
      <w:pPr>
        <w:pStyle w:val="ListParagraph"/>
        <w:numPr>
          <w:ilvl w:val="1"/>
          <w:numId w:val="6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Low Variance</w:t>
      </w:r>
    </w:p>
    <w:p w14:paraId="00B4BCEF" w14:textId="2735A815" w:rsidR="008F35AF" w:rsidRDefault="008F35AF" w:rsidP="008F35AF">
      <w:pPr>
        <w:pStyle w:val="ListParagraph"/>
        <w:numPr>
          <w:ilvl w:val="1"/>
          <w:numId w:val="6"/>
        </w:numPr>
        <w:spacing w:after="18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Chi-Squared</w:t>
      </w:r>
    </w:p>
    <w:p w14:paraId="0B6A955E" w14:textId="77777777" w:rsidR="008F35AF" w:rsidRPr="008F35AF" w:rsidRDefault="008F35AF" w:rsidP="008F35AF">
      <w:pPr>
        <w:pStyle w:val="ListParagraph"/>
        <w:numPr>
          <w:ilvl w:val="1"/>
          <w:numId w:val="6"/>
        </w:numPr>
        <w:spacing w:after="180"/>
        <w:rPr>
          <w:color w:val="000000"/>
          <w:sz w:val="22"/>
          <w:szCs w:val="22"/>
        </w:rPr>
      </w:pPr>
    </w:p>
    <w:p w14:paraId="7EBB2A66" w14:textId="77777777" w:rsidR="00E03D42" w:rsidRPr="00E03D42" w:rsidRDefault="00E03D42" w:rsidP="00E03D42">
      <w:pPr>
        <w:spacing w:after="180"/>
        <w:rPr>
          <w:color w:val="000000"/>
          <w:sz w:val="22"/>
          <w:szCs w:val="22"/>
        </w:rPr>
      </w:pPr>
    </w:p>
    <w:sectPr w:rsidR="00E03D42" w:rsidRPr="00E03D42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64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6DC8F" w14:textId="77777777" w:rsidR="004139ED" w:rsidRDefault="004139ED">
      <w:pPr>
        <w:spacing w:line="240" w:lineRule="auto"/>
      </w:pPr>
      <w:r>
        <w:separator/>
      </w:r>
    </w:p>
  </w:endnote>
  <w:endnote w:type="continuationSeparator" w:id="0">
    <w:p w14:paraId="61C3AA78" w14:textId="77777777" w:rsidR="004139ED" w:rsidRDefault="004139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218FAE9-4C25-4DDB-BDBC-62323206AF5B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D48A9B2A-8F16-4CC2-B227-69CDA19D0EF9}"/>
    <w:embedBold r:id="rId3" w:fontKey="{25BFB818-0D9E-4F5D-B38C-EBEA9E62F3C7}"/>
    <w:embedBoldItalic r:id="rId4" w:fontKey="{AE0C5230-2230-47AF-9D08-662910A098A6}"/>
  </w:font>
  <w:font w:name="Palatino">
    <w:altName w:val="Book Antiqu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4217D64-9BD6-457E-8D6A-0B386028FAE9}"/>
    <w:embedBold r:id="rId6" w:fontKey="{C7F29DA9-F70F-4784-8205-3176D6A6EFDB}"/>
  </w:font>
  <w:font w:name="Nova Mono">
    <w:charset w:val="00"/>
    <w:family w:val="auto"/>
    <w:pitch w:val="default"/>
    <w:embedRegular r:id="rId7" w:fontKey="{4054E424-96B4-40A5-A6EF-12C6404E58C0}"/>
    <w:embedBold r:id="rId8" w:fontKey="{ACCE088E-48F2-462F-9B88-F0D7C15AF0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451B011-869E-4284-B2CF-29636BD645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3" w:name="_3njj2xp27vi6" w:colFirst="0" w:colLast="0"/>
  <w:bookmarkEnd w:id="3"/>
  <w:p w14:paraId="41AEE31A" w14:textId="77777777" w:rsidR="00586043" w:rsidRDefault="00000000">
    <w:pPr>
      <w:pStyle w:val="Subtitle"/>
      <w:tabs>
        <w:tab w:val="right" w:pos="9360"/>
      </w:tabs>
      <w:jc w:val="right"/>
      <w:rPr>
        <w:color w:val="CCCCCC"/>
        <w:sz w:val="15"/>
        <w:szCs w:val="15"/>
      </w:rPr>
    </w:pPr>
    <w:r>
      <w:rPr>
        <w:color w:val="CCCCCC"/>
        <w:sz w:val="15"/>
        <w:szCs w:val="15"/>
      </w:rPr>
      <w:fldChar w:fldCharType="begin"/>
    </w:r>
    <w:r>
      <w:rPr>
        <w:color w:val="CCCCCC"/>
        <w:sz w:val="15"/>
        <w:szCs w:val="15"/>
      </w:rPr>
      <w:instrText>PAGE</w:instrText>
    </w:r>
    <w:r>
      <w:rPr>
        <w:color w:val="CCCCCC"/>
        <w:sz w:val="15"/>
        <w:szCs w:val="15"/>
      </w:rPr>
      <w:fldChar w:fldCharType="separate"/>
    </w:r>
    <w:r w:rsidR="00CE1329">
      <w:rPr>
        <w:noProof/>
        <w:color w:val="CCCCCC"/>
        <w:sz w:val="15"/>
        <w:szCs w:val="15"/>
      </w:rPr>
      <w:t>1</w:t>
    </w:r>
    <w:r>
      <w:rPr>
        <w:color w:val="CCCCCC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5" w:name="_lmzikmqfw25z" w:colFirst="0" w:colLast="0"/>
  <w:bookmarkEnd w:id="5"/>
  <w:p w14:paraId="5DF54D13" w14:textId="77777777" w:rsidR="00586043" w:rsidRDefault="00000000">
    <w:pPr>
      <w:pStyle w:val="Subtitle"/>
      <w:tabs>
        <w:tab w:val="right" w:pos="9360"/>
      </w:tabs>
      <w:rPr>
        <w:color w:val="D9D9D9"/>
        <w:sz w:val="15"/>
        <w:szCs w:val="15"/>
      </w:rPr>
    </w:pPr>
    <w:r>
      <w:rPr>
        <w:color w:val="D9D9D9"/>
        <w:sz w:val="15"/>
        <w:szCs w:val="15"/>
      </w:rPr>
      <w:fldChar w:fldCharType="begin"/>
    </w:r>
    <w:r>
      <w:rPr>
        <w:color w:val="D9D9D9"/>
        <w:sz w:val="15"/>
        <w:szCs w:val="15"/>
      </w:rPr>
      <w:instrText>PAGE</w:instrText>
    </w:r>
    <w:r>
      <w:rPr>
        <w:color w:val="D9D9D9"/>
        <w:sz w:val="15"/>
        <w:szCs w:val="15"/>
      </w:rPr>
      <w:fldChar w:fldCharType="separate"/>
    </w:r>
    <w:r w:rsidR="00CE1329">
      <w:rPr>
        <w:noProof/>
        <w:color w:val="D9D9D9"/>
        <w:sz w:val="15"/>
        <w:szCs w:val="15"/>
      </w:rPr>
      <w:t>0</w:t>
    </w:r>
    <w:r>
      <w:rPr>
        <w:color w:val="D9D9D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66420" w14:textId="77777777" w:rsidR="004139ED" w:rsidRDefault="004139ED">
      <w:pPr>
        <w:spacing w:line="240" w:lineRule="auto"/>
      </w:pPr>
      <w:r>
        <w:separator/>
      </w:r>
    </w:p>
  </w:footnote>
  <w:footnote w:type="continuationSeparator" w:id="0">
    <w:p w14:paraId="30710A81" w14:textId="77777777" w:rsidR="004139ED" w:rsidRDefault="004139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D7667" w14:textId="77777777" w:rsidR="00586043" w:rsidRDefault="00000000">
    <w:pPr>
      <w:pStyle w:val="Subtitle"/>
    </w:pPr>
    <w:bookmarkStart w:id="2" w:name="_qabbsffvlmwa" w:colFirst="0" w:colLast="0"/>
    <w:bookmarkEnd w:id="2"/>
    <w:r>
      <w:rPr>
        <w:b/>
        <w:color w:val="29333D"/>
        <w:sz w:val="24"/>
        <w:szCs w:val="24"/>
      </w:rPr>
      <w:t>GROUP WORK PROJECT #</w:t>
    </w:r>
    <w:r>
      <w:rPr>
        <w:color w:val="29333D"/>
        <w:sz w:val="24"/>
        <w:szCs w:val="24"/>
      </w:rPr>
      <w:t xml:space="preserve"> ___</w:t>
    </w:r>
    <w:r>
      <w:rPr>
        <w:color w:val="29333D"/>
        <w:sz w:val="24"/>
        <w:szCs w:val="24"/>
      </w:rPr>
      <w:tab/>
    </w:r>
    <w:r>
      <w:rPr>
        <w:color w:val="29333D"/>
        <w:sz w:val="24"/>
        <w:szCs w:val="24"/>
      </w:rPr>
      <w:tab/>
    </w:r>
    <w:r>
      <w:rPr>
        <w:color w:val="29333D"/>
        <w:sz w:val="24"/>
        <w:szCs w:val="24"/>
      </w:rPr>
      <w:tab/>
    </w:r>
    <w:r>
      <w:rPr>
        <w:color w:val="29333D"/>
        <w:sz w:val="24"/>
        <w:szCs w:val="24"/>
      </w:rPr>
      <w:tab/>
    </w:r>
    <w:proofErr w:type="spellStart"/>
    <w:r>
      <w:rPr>
        <w:rFonts w:ascii="Calibri" w:eastAsia="Calibri" w:hAnsi="Calibri" w:cs="Calibri"/>
        <w:color w:val="41395F"/>
        <w:sz w:val="24"/>
        <w:szCs w:val="24"/>
      </w:rPr>
      <w:t>MScFE</w:t>
    </w:r>
    <w:proofErr w:type="spellEnd"/>
    <w:r>
      <w:rPr>
        <w:rFonts w:ascii="Calibri" w:eastAsia="Calibri" w:hAnsi="Calibri" w:cs="Calibri"/>
        <w:color w:val="41395F"/>
        <w:sz w:val="24"/>
        <w:szCs w:val="24"/>
      </w:rPr>
      <w:t xml:space="preserve"> 600: FINANCIAL DATA</w:t>
    </w:r>
  </w:p>
  <w:p w14:paraId="1A140983" w14:textId="77777777" w:rsidR="00586043" w:rsidRDefault="00000000">
    <w:r>
      <w:rPr>
        <w:b/>
      </w:rPr>
      <w:t>Group Number:</w:t>
    </w:r>
    <w:r>
      <w:t xml:space="preserve"> 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EC16" w14:textId="77777777" w:rsidR="00586043" w:rsidRDefault="00000000">
    <w:pPr>
      <w:pStyle w:val="Subtitle"/>
    </w:pPr>
    <w:bookmarkStart w:id="4" w:name="_4017fk80lz86" w:colFirst="0" w:colLast="0"/>
    <w:bookmarkEnd w:id="4"/>
    <w:r>
      <w:rPr>
        <w:b/>
        <w:color w:val="29333D"/>
        <w:sz w:val="24"/>
        <w:szCs w:val="24"/>
      </w:rPr>
      <w:t>GROUP WORK PROJECT #</w:t>
    </w:r>
    <w:r>
      <w:rPr>
        <w:color w:val="29333D"/>
        <w:sz w:val="24"/>
        <w:szCs w:val="24"/>
      </w:rPr>
      <w:t xml:space="preserve"> ___</w:t>
    </w:r>
    <w:r>
      <w:rPr>
        <w:color w:val="29333D"/>
        <w:sz w:val="24"/>
        <w:szCs w:val="24"/>
      </w:rPr>
      <w:tab/>
    </w:r>
    <w:r>
      <w:rPr>
        <w:color w:val="29333D"/>
        <w:sz w:val="24"/>
        <w:szCs w:val="24"/>
      </w:rPr>
      <w:tab/>
    </w:r>
    <w:r>
      <w:rPr>
        <w:color w:val="29333D"/>
        <w:sz w:val="24"/>
        <w:szCs w:val="24"/>
      </w:rPr>
      <w:tab/>
    </w:r>
    <w:r>
      <w:rPr>
        <w:color w:val="29333D"/>
        <w:sz w:val="24"/>
        <w:szCs w:val="24"/>
      </w:rPr>
      <w:tab/>
      <w:t xml:space="preserve">       </w:t>
    </w:r>
    <w:proofErr w:type="spellStart"/>
    <w:r>
      <w:rPr>
        <w:color w:val="41395F"/>
        <w:sz w:val="24"/>
        <w:szCs w:val="24"/>
      </w:rPr>
      <w:t>MScFE</w:t>
    </w:r>
    <w:proofErr w:type="spellEnd"/>
    <w:r>
      <w:rPr>
        <w:color w:val="41395F"/>
        <w:sz w:val="24"/>
        <w:szCs w:val="24"/>
      </w:rPr>
      <w:t xml:space="preserve"> 600: FINANCIAL DATA</w:t>
    </w:r>
  </w:p>
  <w:p w14:paraId="791F0365" w14:textId="77777777" w:rsidR="00586043" w:rsidRDefault="00000000">
    <w:r>
      <w:rPr>
        <w:b/>
      </w:rPr>
      <w:t>GROUP NUMBER:</w:t>
    </w:r>
    <w:r>
      <w:t xml:space="preserve"> 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49B5"/>
    <w:multiLevelType w:val="hybridMultilevel"/>
    <w:tmpl w:val="0B169C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3694E"/>
    <w:multiLevelType w:val="hybridMultilevel"/>
    <w:tmpl w:val="1D84CDD8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5C53F13"/>
    <w:multiLevelType w:val="hybridMultilevel"/>
    <w:tmpl w:val="2E142AE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2A75BC5"/>
    <w:multiLevelType w:val="multilevel"/>
    <w:tmpl w:val="02D6411A"/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A1D3A07"/>
    <w:multiLevelType w:val="multilevel"/>
    <w:tmpl w:val="B8AC26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F355D7D"/>
    <w:multiLevelType w:val="hybridMultilevel"/>
    <w:tmpl w:val="1D84CDD8"/>
    <w:lvl w:ilvl="0" w:tplc="1C09001B">
      <w:start w:val="1"/>
      <w:numFmt w:val="lowerRoman"/>
      <w:lvlText w:val="%1."/>
      <w:lvlJc w:val="right"/>
      <w:pPr>
        <w:ind w:left="1440" w:hanging="360"/>
      </w:pPr>
    </w:lvl>
    <w:lvl w:ilvl="1" w:tplc="1C090019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70455039">
    <w:abstractNumId w:val="3"/>
  </w:num>
  <w:num w:numId="2" w16cid:durableId="350226426">
    <w:abstractNumId w:val="4"/>
  </w:num>
  <w:num w:numId="3" w16cid:durableId="1158419820">
    <w:abstractNumId w:val="0"/>
  </w:num>
  <w:num w:numId="4" w16cid:durableId="1096707018">
    <w:abstractNumId w:val="5"/>
  </w:num>
  <w:num w:numId="5" w16cid:durableId="2024740914">
    <w:abstractNumId w:val="2"/>
  </w:num>
  <w:num w:numId="6" w16cid:durableId="689334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043"/>
    <w:rsid w:val="000A4656"/>
    <w:rsid w:val="002041D2"/>
    <w:rsid w:val="004139ED"/>
    <w:rsid w:val="004B727E"/>
    <w:rsid w:val="00586043"/>
    <w:rsid w:val="00682725"/>
    <w:rsid w:val="008F35AF"/>
    <w:rsid w:val="0095512A"/>
    <w:rsid w:val="00CE1329"/>
    <w:rsid w:val="00E03D42"/>
    <w:rsid w:val="00EA52ED"/>
    <w:rsid w:val="00F7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548584"/>
  <w15:docId w15:val="{677B46F4-1A9F-45F2-B1F3-AE8B0643E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29333D"/>
        <w:sz w:val="24"/>
        <w:szCs w:val="24"/>
        <w:lang w:val="en" w:eastAsia="en-Z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60" w:line="240" w:lineRule="auto"/>
      <w:outlineLvl w:val="0"/>
    </w:pPr>
    <w:rPr>
      <w:b/>
      <w:color w:val="004974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hd w:val="clear" w:color="auto" w:fill="FFFFFF"/>
      <w:spacing w:before="300" w:after="300" w:line="240" w:lineRule="auto"/>
      <w:outlineLvl w:val="1"/>
    </w:pPr>
    <w:rPr>
      <w:b/>
      <w:color w:val="004974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  <w:color w:val="00497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line="240" w:lineRule="auto"/>
      <w:outlineLvl w:val="3"/>
    </w:pPr>
    <w:rPr>
      <w:b/>
      <w:color w:val="FFFFFF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line="240" w:lineRule="auto"/>
      <w:outlineLvl w:val="4"/>
    </w:pPr>
    <w:rPr>
      <w:b/>
      <w:color w:val="E17714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hd w:val="clear" w:color="auto" w:fill="FFFFFF"/>
      <w:spacing w:before="180" w:after="300"/>
      <w:jc w:val="center"/>
      <w:outlineLvl w:val="5"/>
    </w:pPr>
    <w:rPr>
      <w:rFonts w:ascii="Palatino" w:eastAsia="Palatino" w:hAnsi="Palatino" w:cs="Palatino"/>
      <w:i/>
      <w:color w:val="434343"/>
      <w:highlight w:val="whit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</w:pPr>
    <w:rPr>
      <w:b/>
      <w:color w:val="004974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40" w:lineRule="auto"/>
    </w:pPr>
    <w:rPr>
      <w:color w:val="B7B7B7"/>
      <w:sz w:val="20"/>
      <w:szCs w:val="2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E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PZ7WLUwtFFmRoIzESv4i6KkOqZaW21zD/view?usp=drive_link" TargetMode="External"/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QJBsqKxvhrtsmHHOk8KX_N77MXzrD9kb/view?usp=drive_link" TargetMode="External"/><Relationship Id="rId12" Type="http://schemas.openxmlformats.org/officeDocument/2006/relationships/hyperlink" Target="https://drive.google.com/file/d/1vAvrVRRknXvi5BXDciuvZ7AxZT5X8NPZ/view?usp=sharing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oxy.lirn.net/WorldQuantUniv?_rwpLaunch=true&amp;groupID=2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rive.google.com/file/d/1k_EHz4sbsjLD55Ba0MICsDHP2DMPDAI1/view?usp=drive_link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Jyh9rYKi2MV626d9fpfe9wYREXDQakld/view?usp=drive_link" TargetMode="Externa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Lwando Mbanguta</dc:creator>
  <cp:lastModifiedBy>Lwando Mbanguta</cp:lastModifiedBy>
  <cp:revision>3</cp:revision>
  <dcterms:created xsi:type="dcterms:W3CDTF">2025-07-16T18:25:00Z</dcterms:created>
  <dcterms:modified xsi:type="dcterms:W3CDTF">2025-07-16T19:28:00Z</dcterms:modified>
</cp:coreProperties>
</file>