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b/>
          <w:sz w:val="40"/>
        </w:rPr>
        <w:t>Beyond the Myth of 2.83</w:t>
      </w:r>
    </w:p>
    <w:p>
      <w:pPr>
        <w:jc w:val="center"/>
      </w:pPr>
      <w:r>
        <w:t>A Rigorous Examination of Classical Comparator Benchmarks</w:t>
        <w:br/>
        <w:t>for Polarization Correlations</w:t>
      </w:r>
    </w:p>
    <w:p>
      <w:r>
        <w:br/>
        <w:br/>
      </w:r>
    </w:p>
    <w:p>
      <w:pPr>
        <w:jc w:val="center"/>
      </w:pPr>
      <w:r>
        <w:t>Submitted by Iwl Robran</w:t>
      </w:r>
    </w:p>
    <w:p>
      <w:pPr>
        <w:jc w:val="center"/>
      </w:pPr>
      <w:r>
        <w:t>Date: June 17, 2025</w:t>
      </w:r>
    </w:p>
    <w:p>
      <w:pPr>
        <w:jc w:val="center"/>
      </w:pPr>
      <w:r>
        <w:t>Institution/Affiliation: Independent Researcher</w:t>
      </w:r>
    </w:p>
    <w:p>
      <w:r>
        <w:br w:type="page"/>
      </w:r>
    </w:p>
    <w:p>
      <w:pPr>
        <w:pStyle w:val="Heading1"/>
      </w:pPr>
      <w:r>
        <w:t>Author’s Note</w:t>
      </w:r>
    </w:p>
    <w:p>
      <w:r>
        <w:t>This thesis was independently developed to elucidate classical comparator benchmarks for polarization correlations. It does not assert conclusions regarding quantum mechanics itself. All central ideas, proofs, and critiques are the responsibility of the author. AI tools were utilized solely for formatting, clarity, and mathematical precision.</w:t>
      </w:r>
    </w:p>
    <w:p>
      <w:pPr>
        <w:pStyle w:val="Heading1"/>
      </w:pPr>
      <w:r>
        <w:t>Abstract</w:t>
      </w:r>
    </w:p>
    <w:p>
      <w:r>
        <w:t>Bell-type experiments frequently contrast quantum mechanical predictions, represented by P_quantum(φ) = cos²φ, with a simplified classical comparator, typically P_classical(φ) = 1 − (2φ/π) [Bell, 1964]. The classical linear benchmark originates from binary-logic hidden-variable assumptions rather than physically plausible smooth-field theories. This thesis:</w:t>
        <w:br/>
        <w:br/>
        <w:t>1. Establishes criteria for a physically rigorous classical comparator incorporating all necessary shared degrees of freedom (Lemma II.1).</w:t>
        <w:br/>
        <w:t>2. Proves physically realistic field overlaps inherently yield curved, non-affine results (Lemma II.2).</w:t>
        <w:br/>
        <w:t>3. Exposes counterfactual definiteness as an implicit logical assumption within the CHSH inequality framework.</w:t>
        <w:br/>
        <w:t>4. Clarifies that Tsirelson’s bound 2√2 ≈ 2.83 represents a logical upper limit, unattainable experimentally due to quantum incompatibility constraints [Tsirelson, 1980].</w:t>
        <w:br/>
        <w:t>5. Advocates for richer classical comparators grounded in these clarified foundational principles.</w:t>
      </w:r>
    </w:p>
    <w:p>
      <w:pPr>
        <w:pStyle w:val="Heading1"/>
      </w:pPr>
      <w:r>
        <w:t>I. Introduction &amp; Scope</w:t>
      </w:r>
    </w:p>
    <w:p>
      <w:r>
        <w:t>Objective:</w:t>
        <w:br/>
        <w:t>Define rigorous criteria for classical comparator models of polarization correlations to ensure maximum physical plausibility and comprehensive representation of shared states.</w:t>
      </w:r>
    </w:p>
    <w:p>
      <w:r>
        <w:t>Context:</w:t>
        <w:br/>
        <w:t>Bell’s inequalities remain mathematically sound [Bell, 1964]; however, empirical assessments frequently rely on overly simplistic classical models. This thesis advocates for richer classical comparators that account comprehensively for all shared imperfections, enabling fairer empirical contrasts.</w:t>
      </w:r>
    </w:p>
    <w:p>
      <w:pPr>
        <w:pStyle w:val="Heading1"/>
      </w:pPr>
      <w:r>
        <w:t>II. Critique of Bell’s Standard Classical Comparator</w:t>
      </w:r>
    </w:p>
    <w:p>
      <w:pPr>
        <w:pStyle w:val="Heading1"/>
      </w:pPr>
      <w:r>
        <w:t>II-A. Traditional Model</w:t>
      </w:r>
    </w:p>
    <w:p>
      <w:r>
        <w:t>Bell’s classical comparator assumes photon emission carries a single hidden parameter λ, yielding a linear prediction:</w:t>
        <w:br/>
        <w:t>P_classical(φ) = 1 − (2φ/π),</w:t>
        <w:br/>
        <w:t>significantly deviating from quantum predictions (0.75 vs. 0.85 at φ = 22.5°) [Aspect et al., 1982].</w:t>
      </w:r>
    </w:p>
    <w:p>
      <w:pPr>
        <w:pStyle w:val="Heading1"/>
      </w:pPr>
      <w:r>
        <w:t>II-B. Physical Limitations &amp; No-Affine Proposition (Lemma II.2)</w:t>
      </w:r>
    </w:p>
    <w:p>
      <w:r>
        <w:t>Physically realistic models represent photon polarization as smooth, localized fields. Relative rotation inherently produces nonlinear outcomes.</w:t>
      </w:r>
    </w:p>
    <w:p>
      <w:r>
        <w:t>Lemma II.2:</w:t>
        <w:br/>
        <w:t>Given two real, smooth, square-integrable functions f(θ), g(θ) localized on θ ∈ [0, 2π), the circular convolution:</w:t>
        <w:br/>
        <w:t>C(φ) = ∫₀²π f(θ) g(θ−φ) dθ</w:t>
        <w:br/>
        <w:t>cannot yield an affine function unless constant.</w:t>
      </w:r>
    </w:p>
    <w:p>
      <w:r>
        <w:t>Proof (Summary):</w:t>
        <w:br/>
        <w:t>1. Fourier expansion yields a periodic trigonometric series.</w:t>
        <w:br/>
        <w:t>2. Non-constant affine functions cannot match such periodic series.</w:t>
        <w:br/>
        <w:t>3. Realistic overlaps must be curved, not affine.</w:t>
      </w:r>
    </w:p>
    <w:p>
      <w:pPr>
        <w:pStyle w:val="Heading1"/>
      </w:pPr>
      <w:r>
        <w:t>III. Lemma II.1: Conditions for Classical Twin Outcomes</w:t>
      </w:r>
    </w:p>
    <w:p>
      <w:r>
        <w:t>Lemma II.1:</w:t>
        <w:br/>
        <w:t>Photon pairs produce identical deterministic outcomes at all analyzer angles if and only if they share identical hidden states λ = (φ, r(·)), where:</w:t>
        <w:br/>
        <w:t>- φ ∈ [0, π): native orientation.</w:t>
        <w:br/>
        <w:t>- r(·): [0, π) → ℝ: encodes joint indeterminacies.</w:t>
      </w:r>
    </w:p>
    <w:p>
      <w:r>
        <w:t>Proof (Summary):</w:t>
        <w:br/>
        <w:t>- Differing hidden states yield diverging outcomes at certain angles.</w:t>
        <w:br/>
        <w:t>- Identical states produce identical deterministic outcomes at all angles.</w:t>
      </w:r>
    </w:p>
    <w:p>
      <w:pPr>
        <w:pStyle w:val="Heading1"/>
      </w:pPr>
      <w:r>
        <w:t>IV. Counterfactual Definiteness</w:t>
      </w:r>
    </w:p>
    <w:p>
      <w:r>
        <w:t>The CHSH inequality combines four expectation values corresponding to measurement settings never simultaneously realized [Weihs et al., 1998]. Claims such as “Had another measurement been chosen, outcome X would occur” invoke implicit counterfactual logic beyond empirical observation. Explicit recognition of this assumption is essential.</w:t>
      </w:r>
    </w:p>
    <w:p>
      <w:pPr>
        <w:pStyle w:val="Heading1"/>
      </w:pPr>
      <w:r>
        <w:t>V. Logical Limit of Tsirelson’s Bound</w:t>
      </w:r>
    </w:p>
    <w:p>
      <w:r>
        <w:t>Tsirelson’s bound,</w:t>
        <w:br/>
        <w:t>⟨A₀B₀⟩ + ⟨A₀B₁⟩ + ⟨A₁B₀⟩ − ⟨A₁B₁⟩ ≤ 2√2 ≈ 2.83,</w:t>
        <w:br/>
        <w:t>derives from four theoretically incompatible correlations that quantum uncertainty prevents simultaneous measurement. Thus, 2.83 represents a logical, not experimental, maximum.</w:t>
      </w:r>
    </w:p>
    <w:p>
      <w:pPr>
        <w:pStyle w:val="Heading1"/>
      </w:pPr>
      <w:r>
        <w:t>VI. Recommendations for a Rigorous Classical Comparator</w:t>
      </w:r>
    </w:p>
    <w:p>
      <w:r>
        <w:t>Valid classical comparators must:</w:t>
        <w:br/>
        <w:t>- Represent complete hidden states λ = (φ, r) per Lemma II.1.</w:t>
        <w:br/>
        <w:t>- Derive exclusively from empirically observed joint distributions, avoiding counterfactual reasoning.</w:t>
        <w:br/>
        <w:t>This promotes richer classical models without prescribing a singular correct comparator.</w:t>
      </w:r>
    </w:p>
    <w:p>
      <w:pPr>
        <w:pStyle w:val="Heading1"/>
      </w:pPr>
      <w:r>
        <w:t>VII. Conclusions &amp; Future Directions</w:t>
      </w:r>
    </w:p>
    <w:p>
      <w:r>
        <w:t>Bell’s inequalities eliminate minimal single-parameter hidden-variable theories yet remain open to richer multi-parameter classical frameworks. Future research should:</w:t>
        <w:br/>
        <w:t>- Develop and experimentally validate comprehensive classical comparators.</w:t>
        <w:br/>
        <w:t>- Avoid implicit counterfactual assumptions.</w:t>
        <w:br/>
        <w:t>- Respect the logical context of Tsirelson’s bound.</w:t>
      </w:r>
    </w:p>
    <w:p>
      <w:pPr>
        <w:pStyle w:val="Heading1"/>
      </w:pPr>
      <w:r>
        <w:t>References</w:t>
      </w:r>
    </w:p>
    <w:p>
      <w:r>
        <w:t>Bell, J.S. (1964). On the Einstein Podolsky Rosen Paradox. Physics Physique Физика, 1(3), 195–200.</w:t>
        <w:br/>
        <w:t>Aspect, A., Grangier, P., &amp; Roger, G. (1982). Experimental Realization of Einstein–Podolsky–Rosen–Bohm Gedankenexperiment: Violation of Bell’s Inequalities. Phys. Rev. Lett., 49, 91–94.</w:t>
        <w:br/>
        <w:t>Weihs, G., et al. (1998). Violation of Bell’s Inequality under Strict Einstein Locality. Phys. Rev. Lett., 81(23), 5039–5043.</w:t>
        <w:br/>
        <w:t>Tsirelson, B.S. (1980). Quantum generalizations of Bell’s inequality. Letters in Mathematical Physics.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DRAFT v0.1 – 2025-07-03</w:t>
      <w:br/>
      <w:t>Not peer-reviewed. Do not cite or distribute excerpts without the author’s permission.</w:t>
      <w:b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