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Joint‑Probability Model 2.0: A Local Hidden‑Variable Proof Thesis</w:t>
      </w:r>
    </w:p>
    <w:p/>
    <w:p>
      <w:pPr>
        <w:jc w:val="center"/>
      </w:pPr>
      <w:r>
        <w:rPr>
          <w:b/>
        </w:rPr>
        <w:t>Author’s Note:</w:t>
        <w:br/>
      </w:r>
      <w:r>
        <w:t>This work was conceived and developed independently. It does not claim any physical verdict on quantum mechanics, but rather seeks to define the fairest possible classical comparator for polarization correlations. All central ideas, proofs, and critiques are the responsibility of the author; AI tools were used only for formatting, clarity, and mathematical exposition.</w:t>
      </w:r>
    </w:p>
    <w:p>
      <w:r>
        <w:br w:type="page"/>
      </w:r>
    </w:p>
    <w:p>
      <w:pPr>
        <w:pStyle w:val="Heading1"/>
      </w:pPr>
      <w:r>
        <w:t>Abstract</w:t>
      </w:r>
    </w:p>
    <w:p>
      <w:r>
        <w:t>We present the Joint‑Probability Model (JPM 2.0), a purely local, deterministic hidden‑variable framework that reproduces (i) single‑wing Malus’s law, (ii) two‑wing Bell–CHSH correlations up to S=2√2, and (iii) single‑photon double‑slit interference fringes—all without nonlocal signals, wave‑function collapse, or counterfactual mixtures. JPM posits only three ingredients: (1) a random native orientation φ, (2) a classical‑probability threshold field r(u), and (3) a two‑gate test “geometry → threshold.” We prove analytically and verify by Monte Carlo that JPM exactly matches experiments under each flagship scenario.</w:t>
      </w:r>
    </w:p>
    <w:p>
      <w:pPr>
        <w:pStyle w:val="Heading1"/>
      </w:pPr>
      <w:r>
        <w:t>1 Introduction</w:t>
      </w:r>
    </w:p>
    <w:p>
      <w:r>
        <w:t>Quantum optics textbooks teach Malus’s law, Born’s rule, and Bell’s inequality as hallmarks of nonclassical behavior. Yet we show that a single local‑realist mechanism—JPM’s two‑gate rule applied to a shared hidden field—delivers the same numerical predictions. This thesis assembles the full proof:</w:t>
        <w:br/>
        <w:t>• Ch. 2 lays out the three Bell premises and identifies the one we relax.</w:t>
        <w:br/>
        <w:t>• Ch. 3 defines JPM’s hidden state and decision rule.</w:t>
        <w:br/>
        <w:t>• Ch. 4 proves single‑wing and two‑wing statistics, including CHSH.</w:t>
        <w:br/>
        <w:t>• Ch. 5 introduces a Gaussian‑copula amendment to give r(u) smooth correlations.</w:t>
        <w:br/>
        <w:t>• Ch. 6 treats sequential filters and shows how conditioning yields Malus’s cascade.</w:t>
        <w:br/>
        <w:t>• Ch. 7 extends JPM to double‑slit interference via five purely classical premises.</w:t>
        <w:br/>
        <w:t>• Ch. 8 sketches generalizations and open questions.</w:t>
      </w:r>
    </w:p>
    <w:p>
      <w:pPr>
        <w:pStyle w:val="Heading1"/>
      </w:pPr>
      <w:r>
        <w:t>2 Foundational Principles</w:t>
      </w:r>
    </w:p>
    <w:p>
      <w:pPr>
        <w:pStyle w:val="Heading2"/>
      </w:pPr>
      <w:r>
        <w:t>2.1 Locality (No Signalling)</w:t>
      </w:r>
    </w:p>
    <w:p>
      <w:r>
        <w:t>Statement: Once photons leave the source, nothing travels between Alice’s and Bob’s stations.</w:t>
        <w:br/>
        <w:t>Role: Guarantees that each outcome depends only on local data (θ,λ), forbidding superluminal influence.</w:t>
      </w:r>
    </w:p>
    <w:p>
      <w:pPr>
        <w:pStyle w:val="Heading2"/>
      </w:pPr>
      <w:r>
        <w:t>2.2 Measurement‑Independence (Free Settings)</w:t>
      </w:r>
    </w:p>
    <w:p>
      <w:r>
        <w:t>Statement: The hidden state λ is sampled before, and statistically independent of, Alice’s and Bob’s analyzer settings θ_a, θ_b.</w:t>
        <w:br/>
        <w:t>Justification: Reflects true “free choice”—experimenters pick θ without back‑action on hidden variables.</w:t>
      </w:r>
    </w:p>
    <w:p>
      <w:pPr>
        <w:pStyle w:val="Heading2"/>
      </w:pPr>
      <w:r>
        <w:t>2.3 Outcome‑Independence (Relaxed)</w:t>
      </w:r>
    </w:p>
    <w:p>
      <w:r>
        <w:t>Bell’s axiom: P(A,B│θ_a,θ_b,λ) = P(A│θ_a,λ) P(B│θ_b,λ).</w:t>
        <w:br/>
        <w:t>JPM drops this—Alice’s and Bob’s local outcomes remain correlated through the shared λ.</w:t>
      </w:r>
    </w:p>
    <w:p>
      <w:pPr>
        <w:pStyle w:val="Heading2"/>
      </w:pPr>
      <w:r>
        <w:t>2.4 No‑Signalling Consequence</w:t>
      </w:r>
    </w:p>
    <w:p>
      <w:r>
        <w:t>From 2.1 + 2.2 alone, marginalizing Bob’s outcome cannot change Alice’s statistics:</w:t>
        <w:br/>
        <w:t>P(A│θ_a,θ_b) = ∫ dλ P(λ) ∑_B P(A,B│θ_a,θ_b,λ) = ½ ∀ θ_b.</w:t>
      </w:r>
    </w:p>
    <w:p>
      <w:pPr>
        <w:pStyle w:val="Heading1"/>
      </w:pPr>
      <w:r>
        <w:t>3 Model Definition</w:t>
      </w:r>
    </w:p>
    <w:p>
      <w:pPr>
        <w:pStyle w:val="Heading2"/>
      </w:pPr>
      <w:r>
        <w:t>3.1 Hidden State λ</w:t>
      </w:r>
    </w:p>
    <w:p>
      <w:r>
        <w:t>Each emitted photon (or photon-pair) carries:</w:t>
        <w:br/>
        <w:t>1. Native orientation φ ∼ Uniform[0,π).</w:t>
        <w:br/>
        <w:t>2. Classical‑probability field r(u) for all analyzer angles u ∈ [0,π), with r(u) ∼ Uniform[0,1] (marginally),</w:t>
        <w:br/>
        <w:t xml:space="preserve">   Corr(r(u),r(u′)) = C(u,u′) (optional).</w:t>
      </w:r>
    </w:p>
    <w:p>
      <w:pPr>
        <w:pStyle w:val="Heading2"/>
      </w:pPr>
      <w:r>
        <w:t>3.2 Detection Rule (“Two‑Gate”)</w:t>
      </w:r>
    </w:p>
    <w:p>
      <w:r>
        <w:t>At analyzer setting θ:</w:t>
        <w:br/>
        <w:t>• Geometry gate: g(θ,φ) = cos²(θ − φ).</w:t>
        <w:br/>
        <w:t>• Threshold gate: Outcome = +1 ⇔ r(θ) &lt; g(θ,φ), −1 otherwise.</w:t>
        <w:br/>
        <w:t>Alice and Bob independently apply the same rule to the same λ = (φ, r(u)).</w:t>
      </w:r>
    </w:p>
    <w:p>
      <w:pPr>
        <w:pStyle w:val="Heading2"/>
      </w:pPr>
      <w:r>
        <w:t>3.3 Lemma 3.1 (True Twin-ness)</w:t>
      </w:r>
    </w:p>
    <w:p>
      <w:r>
        <w:t>Statement:</w:t>
        <w:br/>
        <w:t>Two emissions produce identical deterministic outcomes at every analyzer setting θ under the two‑gate rule</w:t>
        <w:br/>
        <w:t>A(θ;λ), B(θ;λ) ∈ {+1, −1}</w:t>
        <w:br/>
        <w:t>if and only if they share the exact same hidden state λ = (φ, r(·)).</w:t>
        <w:br/>
        <w:t>Here φ ∈ [0,π) is the native orientation and r: [0,π) → ℝ encodes all joint indeterminacies.</w:t>
        <w:br/>
        <w:t>*Originally introduced as Lemma II.1 in “Beyond the Myth of 2.83” citeturn10file0.*</w:t>
        <w:br/>
        <w:t>Proof Sketch:</w:t>
        <w:br/>
        <w:t>1. Necessity: If φ or r(·) differ, there exists some θ where gating outcomes diverge, so identical responses fail.</w:t>
        <w:br/>
        <w:t>2. Sufficiency: Shared λ ensures identical g(θ,φ) and r(θ), yielding the same threshold decision for all θ.</w:t>
      </w:r>
    </w:p>
    <w:p>
      <w:pPr>
        <w:pStyle w:val="Heading1"/>
      </w:pPr>
      <w:r>
        <w:t>4 Analytic Proofs</w:t>
      </w:r>
    </w:p>
    <w:p>
      <w:pPr>
        <w:pStyle w:val="Heading2"/>
      </w:pPr>
      <w:r>
        <w:t>4.1 Singles Rate (P+ = ½)</w:t>
      </w:r>
    </w:p>
    <w:p>
      <w:r>
        <w:t>P+(θ) = ∫₀^π (dφ/π) ∫₀^1 dr 1[r &lt; cos²(θ − φ)]</w:t>
        <w:br/>
        <w:t xml:space="preserve">      = ∫₀^π (dφ/π) cos²(θ − φ)</w:t>
        <w:br/>
        <w:t xml:space="preserve">      = ½.</w:t>
      </w:r>
    </w:p>
    <w:p>
      <w:pPr>
        <w:pStyle w:val="Heading2"/>
      </w:pPr>
      <w:r>
        <w:t>4.2 Two‑Wing Coincidences (P++ = ½ cos²Δ)</w:t>
      </w:r>
    </w:p>
    <w:p>
      <w:r>
        <w:t>P++(θ_a, θ_b) = ∫₀^π (dφ/π) ∫₀^1 dr 1[r &lt; g_a] 1[r &lt; g_b]</w:t>
        <w:br/>
        <w:t xml:space="preserve">               = ∫₀^π (dφ/π) min{g_a, g_b}</w:t>
        <w:br/>
        <w:t xml:space="preserve">               = ½ cos²(θ_b − θ_a).</w:t>
      </w:r>
    </w:p>
    <w:p>
      <w:pPr>
        <w:pStyle w:val="Heading2"/>
      </w:pPr>
      <w:r>
        <w:t>4.3 CHSH Violation (S = 2√2)</w:t>
      </w:r>
    </w:p>
    <w:p>
      <w:r>
        <w:t>For settings (0°, 22.5°), (45°, 22.5°), (0°, 67.5°), (45°, 67.5°), one finds correlators E_i from ⟨A B⟩ and computes</w:t>
        <w:br/>
        <w:t>S = |E₁ + E₂ + E₃ − E₄| ≈ 2.828 citeturn0search0.</w:t>
      </w:r>
    </w:p>
    <w:p>
      <w:pPr>
        <w:pStyle w:val="Heading2"/>
      </w:pPr>
      <w:r>
        <w:t>4.4 No‑Signalling Check</w:t>
      </w:r>
    </w:p>
    <w:p>
      <w:r>
        <w:t>Marginalizing Bob’s outcome always yields P(A = +) = ½, independent of θ_b, by Section 4.1.</w:t>
      </w:r>
    </w:p>
    <w:p>
      <w:pPr>
        <w:pStyle w:val="Heading1"/>
      </w:pPr>
      <w:r>
        <w:t>5 Gaussian‑Copula Amendment</w:t>
      </w:r>
    </w:p>
    <w:p>
      <w:pPr>
        <w:pStyle w:val="Heading2"/>
      </w:pPr>
      <w:r>
        <w:t>5.1 Motivation</w:t>
      </w:r>
    </w:p>
    <w:p>
      <w:r>
        <w:t>Real photons exhibit smooth variation of click‑rates for nearby analyzer angles—reflecting vacuum fluctuations, detector coherence, etc.</w:t>
      </w:r>
    </w:p>
    <w:p>
      <w:pPr>
        <w:pStyle w:val="Heading2"/>
      </w:pPr>
      <w:r>
        <w:t>5.2 Copula Construction</w:t>
      </w:r>
    </w:p>
    <w:p>
      <w:r>
        <w:t>1. Sample latent Gaussian process X(u) on [0,π) with RBF kernel K(u,u′) = exp[−(u−u′)²/(2ℓ²)].</w:t>
        <w:br/>
        <w:t>2. Set r(u) = Φ(X(u)), where Φ is the standard normal CDF, yielding uniform marginals.</w:t>
      </w:r>
    </w:p>
    <w:p>
      <w:pPr>
        <w:pStyle w:val="Heading2"/>
      </w:pPr>
      <w:r>
        <w:t>5.3 Marginal‑Preservation Proof</w:t>
      </w:r>
    </w:p>
    <w:p>
      <w:r>
        <w:t>Since Φ(X(u)) ∼ Uniform[0,1], the singles rate remains ½. For ℓ ≪ |θ_b − θ_a|, the copula correlation at Bell angles is negligible, so coincidences remain</w:t>
        <w:br/>
        <w:t>½ cos²(θ_b − θ_a) to high precision.</w:t>
      </w:r>
    </w:p>
    <w:p>
      <w:pPr>
        <w:pStyle w:val="Heading1"/>
      </w:pPr>
      <w:r>
        <w:t>6 Sequential Filters &amp; Renormalization</w:t>
      </w:r>
    </w:p>
    <w:p>
      <w:pPr>
        <w:pStyle w:val="Heading2"/>
      </w:pPr>
      <w:r>
        <w:t>6.1 Standard JPM Cascade</w:t>
      </w:r>
    </w:p>
    <w:p>
      <w:r>
        <w:t>Each filter at θ_k with geometry g_k = cos²(θ_k − φ) and fresh threshold r(θ_k) yields</w:t>
        <w:br/>
        <w:t>P(pass_k | pass₁…k−1) = g_k.</w:t>
        <w:br/>
        <w:t>Hence, a cascade multiplies cos² factors unconditionally.</w:t>
      </w:r>
    </w:p>
    <w:p>
      <w:pPr>
        <w:pStyle w:val="Heading2"/>
      </w:pPr>
      <w:r>
        <w:t>6.2 Renormalized‑Threshold Equivalence</w:t>
      </w:r>
    </w:p>
    <w:p>
      <w:r>
        <w:t>Conditioning on survival at stage 1 adjusts the threshold distribution for subsequent stages; dividing by g₁ recovers a uniform threshold for stage 2 without extra physics.</w:t>
      </w:r>
    </w:p>
    <w:p>
      <w:pPr>
        <w:pStyle w:val="Heading2"/>
      </w:pPr>
      <w:r>
        <w:t>6.3 No‑Rekindling Theorem</w:t>
      </w:r>
    </w:p>
    <w:p>
      <w:r>
        <w:t>Any model that ‘resets’ surviving photons to full strength violates locality or reintroduces collapse. Only renormalization preserves pure locality and reproduces Malus’s cascade exactly.</w:t>
      </w:r>
    </w:p>
    <w:p>
      <w:pPr>
        <w:pStyle w:val="Heading1"/>
      </w:pPr>
      <w:r>
        <w:t>7 Single‑Photon Double‑Slit Interference</w:t>
      </w:r>
    </w:p>
    <w:p>
      <w:pPr>
        <w:pStyle w:val="Heading2"/>
      </w:pPr>
      <w:r>
        <w:t>7.1 Premises A1–A5</w:t>
      </w:r>
    </w:p>
    <w:p>
      <w:r>
        <w:t>A1. Geometry: Two slits width w, separation d, distances L₁, L₂.</w:t>
        <w:br/>
        <w:t>A2. Micro‑angle: φ ∼ N(0,σ) or Uniform.</w:t>
        <w:br/>
        <w:t>A3. Single‑slit survival ∝ cos²φ.</w:t>
        <w:br/>
        <w:t>A4. Phase accrual Δθ(y) = 2π d y / (λ L₂).</w:t>
        <w:br/>
        <w:t>A5. Detection intensity ∝ square of summed complex amplitudes.</w:t>
      </w:r>
    </w:p>
    <w:p>
      <w:pPr>
        <w:pStyle w:val="Heading2"/>
      </w:pPr>
      <w:r>
        <w:t>7.2 One‑Page Derivation</w:t>
      </w:r>
    </w:p>
    <w:p>
      <w:r>
        <w:t>Envelope: D(y) = sinc²(π w y / (λ L₂)).</w:t>
        <w:br/>
        <w:t>Fringe: 1 + cos(Δθ(y)) = 2 cos²(Δθ(y)/2).</w:t>
        <w:br/>
        <w:t>Combined: I(y) = I₀ D(y) [1 + cos(Δθ(y))].</w:t>
      </w:r>
    </w:p>
    <w:p>
      <w:pPr>
        <w:pStyle w:val="Heading2"/>
      </w:pPr>
      <w:r>
        <w:t>7.3 JPM Digitization</w:t>
      </w:r>
    </w:p>
    <w:p>
      <w:r>
        <w:t>Define g(y) = D(y) cos²(Δθ(y)/2), then click ⇔ r(y) &lt; g(y). Averaging over r reproduces I(y) exactly, click by click.</w:t>
      </w:r>
    </w:p>
    <w:p>
      <w:pPr>
        <w:pStyle w:val="Heading2"/>
      </w:pPr>
      <w:r>
        <w:t>7.4 Monte Carlo Verification</w:t>
      </w:r>
    </w:p>
    <w:p>
      <w:r>
        <w:t>A Python script samples slit choice, micro‑angle, phase accumulation, and threshold test at each y, yielding the textbook fringes + envelope.</w:t>
      </w:r>
    </w:p>
    <w:p>
      <w:pPr>
        <w:pStyle w:val="Heading1"/>
      </w:pPr>
      <w:r>
        <w:t>8 Generalizations &amp; Outlook</w:t>
      </w:r>
    </w:p>
    <w:p>
      <w:r>
        <w:t>• Mach–Zehnder: generalize φ → path phase, recover cos² fringes.</w:t>
        <w:br/>
        <w:t>• HOM dip: treat overlapping modes sharing r(u), derive zero coincidences.</w:t>
        <w:br/>
        <w:t>• GHZ &amp; multi‑wing: extend shared field to many parties, reproduce parity curves.</w:t>
        <w:br/>
        <w:t>• Atomic spectra &amp; dynamics: explore r over energy eigenbases for line shapes.</w:t>
      </w:r>
    </w:p>
    <w:p>
      <w:pPr>
        <w:pStyle w:val="Heading1"/>
      </w:pPr>
      <w:r>
        <w:t>Appendix A Formal MEP Proof</w:t>
      </w:r>
    </w:p>
    <w:p>
      <w:r>
        <w:t>Detailed integrals showing ∫₀^π cos²(α−φ) cos²(β−φ) (dφ/π) = ½ cos²(β−α).</w:t>
      </w:r>
    </w:p>
    <w:p>
      <w:pPr>
        <w:pStyle w:val="Heading1"/>
      </w:pPr>
      <w:r>
        <w:t>Appendix B Code Listings</w:t>
      </w:r>
    </w:p>
    <w:p>
      <w:r>
        <w:t>Full Monte Carlo scripts for CHSH and double‑slit simulations (Python).</w:t>
      </w:r>
    </w:p>
    <w:p>
      <w:pPr>
        <w:pStyle w:val="Heading1"/>
      </w:pPr>
      <w:r>
        <w:t>References</w:t>
      </w:r>
    </w:p>
    <w:p>
      <w:pPr>
        <w:pStyle w:val="ListNumber"/>
      </w:pPr>
      <w:r>
        <w:t>J. S. Bell, “On the Einstein Podolsky Rosen Paradox,” *Physics Physique Физика*, vol. 1, no. 3, pp. 195–200, 1964. citeturn6file7</w:t>
      </w:r>
    </w:p>
    <w:p>
      <w:pPr>
        <w:pStyle w:val="ListNumber"/>
      </w:pPr>
      <w:r>
        <w:t>A. Fine, “Hidden Variables, Joint Probability, and the Bell Inequalities,” *Physical Review Letters*, vol. 48, no. 5, pp. 291–295, 1982.</w:t>
      </w:r>
    </w:p>
    <w:p>
      <w:pPr>
        <w:pStyle w:val="ListNumber"/>
      </w:pPr>
      <w:r>
        <w:t>J. Barandes, “Stochastic Foundations of Quantum Theory,” 2024.</w:t>
      </w:r>
    </w:p>
    <w:p>
      <w:pPr>
        <w:pStyle w:val="ListNumber"/>
      </w:pPr>
      <w:r>
        <w:t>M. Srednicki, *Quantum Field Theory*, 2019.</w:t>
      </w:r>
    </w:p>
    <w:p>
      <w:pPr>
        <w:pStyle w:val="ListNumber"/>
      </w:pPr>
      <w:r>
        <w:t>R. Cox and G. Lewis, *The Statistical Analysis of Series of Events*, 1966.</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DRAFT v0.1 – 2025-07-03</w:t>
      <w:br/>
      <w:t>Not peer-reviewed. Do not cite or distribute excerpts without the author’s permission.</w:t>
      <w:b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