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53C600">
      <w:pPr>
        <w:pStyle w:val="2"/>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w:t>
      </w:r>
      <w:r>
        <w:rPr>
          <w:rFonts w:hint="eastAsia" w:ascii="Times New Roman" w:hAnsi="Times New Roman" w:cs="Times New Roman"/>
          <w:sz w:val="23"/>
          <w:szCs w:val="23"/>
          <w:lang w:val="en-US" w:eastAsia="zh-CN"/>
        </w:rPr>
        <w:t>表</w:t>
      </w:r>
      <w:r>
        <w:rPr>
          <w:rFonts w:hint="default" w:ascii="Times New Roman" w:hAnsi="Times New Roman" w:cs="Times New Roman"/>
          <w:sz w:val="23"/>
          <w:szCs w:val="23"/>
          <w:lang w:val="en-US" w:eastAsia="zh-CN"/>
        </w:rPr>
        <w:t>述</w:t>
      </w:r>
    </w:p>
    <w:p w14:paraId="35937754">
      <w:pPr>
        <w:pStyle w:val="5"/>
        <w:keepLines w:val="0"/>
        <w:pageBreakBefore w:val="0"/>
        <w:widowControl w:val="0"/>
        <w:kinsoku/>
        <w:wordWrap/>
        <w:overflowPunct/>
        <w:topLinePunct w:val="0"/>
        <w:bidi w:val="0"/>
        <w:snapToGrid/>
        <w:spacing w:line="240" w:lineRule="auto"/>
        <w:textAlignment w:val="auto"/>
        <w:rPr>
          <w:rFonts w:hint="default"/>
          <w:sz w:val="21"/>
          <w:szCs w:val="21"/>
          <w:lang w:val="en-US" w:eastAsia="zh-CN"/>
        </w:rPr>
      </w:pPr>
      <w:r>
        <w:rPr>
          <w:rFonts w:hint="default"/>
          <w:sz w:val="21"/>
          <w:szCs w:val="21"/>
          <w:lang w:val="en-US" w:eastAsia="zh-CN"/>
        </w:rPr>
        <w:t>3.1网络模型</w:t>
      </w:r>
    </w:p>
    <w:p w14:paraId="196CACC6">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w:t>
      </w:r>
      <w:r>
        <w:rPr>
          <w:rFonts w:hint="default" w:ascii="Times New Roman" w:hAnsi="Times New Roman" w:eastAsia="宋体" w:cs="Times New Roman"/>
          <w:kern w:val="16"/>
          <w:sz w:val="19"/>
          <w:szCs w:val="19"/>
          <w:lang w:val="en-US" w:eastAsia="zh-CN" w:bidi="ar-SA"/>
        </w:rPr>
        <w:t>MCS</w:t>
      </w:r>
      <w:r>
        <w:rPr>
          <w:rFonts w:hint="eastAsia" w:ascii="宋体" w:hAnsi="宋体" w:eastAsia="宋体" w:cs="宋体"/>
          <w:kern w:val="16"/>
          <w:sz w:val="19"/>
          <w:szCs w:val="19"/>
          <w:lang w:val="en-US" w:eastAsia="zh-CN" w:bidi="ar-SA"/>
        </w:rPr>
        <w:t>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14:paraId="3605E66B">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宋体" w:hAnsi="宋体" w:eastAsia="宋体" w:cs="宋体"/>
          <w:kern w:val="16"/>
          <w:sz w:val="19"/>
          <w:szCs w:val="19"/>
          <w:lang w:val="en-US" w:eastAsia="zh-CN" w:bidi="ar-SA"/>
        </w:rPr>
      </w:pPr>
    </w:p>
    <w:p w14:paraId="729C972B">
      <w:pPr>
        <w:pStyle w:val="3"/>
        <w:keepLines w:val="0"/>
        <w:pageBreakBefore w:val="0"/>
        <w:widowControl w:val="0"/>
        <w:kinsoku/>
        <w:wordWrap/>
        <w:overflowPunct/>
        <w:topLinePunct w:val="0"/>
        <w:bidi w:val="0"/>
        <w:snapToGrid/>
        <w:spacing w:line="240" w:lineRule="auto"/>
        <w:jc w:val="center"/>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Picture</w:t>
      </w:r>
    </w:p>
    <w:p w14:paraId="11F5C4BE">
      <w:pPr>
        <w:pStyle w:val="3"/>
        <w:keepLines w:val="0"/>
        <w:pageBreakBefore w:val="0"/>
        <w:widowControl w:val="0"/>
        <w:kinsoku/>
        <w:wordWrap/>
        <w:overflowPunct/>
        <w:topLinePunct w:val="0"/>
        <w:bidi w:val="0"/>
        <w:snapToGrid/>
        <w:spacing w:line="240" w:lineRule="auto"/>
        <w:ind w:left="0" w:leftChars="0" w:firstLine="0" w:firstLineChars="0"/>
        <w:jc w:val="both"/>
        <w:textAlignment w:val="auto"/>
        <w:rPr>
          <w:rFonts w:hint="default" w:ascii="Times New Roman" w:hAnsi="Times New Roman" w:cs="Times New Roman"/>
          <w:sz w:val="19"/>
          <w:szCs w:val="19"/>
          <w:lang w:val="en-US" w:eastAsia="zh-CN"/>
        </w:rPr>
      </w:pPr>
    </w:p>
    <w:p w14:paraId="7BF6C446">
      <w:pPr>
        <w:pStyle w:val="3"/>
        <w:keepLines w:val="0"/>
        <w:pageBreakBefore w:val="0"/>
        <w:widowControl w:val="0"/>
        <w:kinsoku/>
        <w:wordWrap/>
        <w:overflowPunct/>
        <w:topLinePunct w:val="0"/>
        <w:bidi w:val="0"/>
        <w:snapToGrid/>
        <w:spacing w:line="240" w:lineRule="auto"/>
        <w:jc w:val="center"/>
        <w:textAlignment w:val="auto"/>
        <w:rPr>
          <w:rFonts w:hint="default"/>
          <w:sz w:val="19"/>
          <w:szCs w:val="19"/>
          <w:lang w:val="en-US" w:eastAsia="zh-CN"/>
        </w:rPr>
      </w:pPr>
      <w:r>
        <w:rPr>
          <w:rFonts w:hint="eastAsia"/>
          <w:sz w:val="19"/>
          <w:szCs w:val="19"/>
          <w:lang w:val="en-US" w:eastAsia="zh-CN"/>
        </w:rPr>
        <w:t>图1：</w:t>
      </w:r>
      <w:r>
        <w:rPr>
          <w:rFonts w:hint="default" w:ascii="Times New Roman" w:hAnsi="Times New Roman" w:cs="Times New Roman"/>
          <w:sz w:val="19"/>
          <w:szCs w:val="19"/>
          <w:lang w:val="en-US" w:eastAsia="zh-CN"/>
        </w:rPr>
        <w:t>MCS</w:t>
      </w:r>
      <w:r>
        <w:rPr>
          <w:rFonts w:hint="eastAsia"/>
          <w:sz w:val="19"/>
          <w:szCs w:val="19"/>
          <w:lang w:val="en-US" w:eastAsia="zh-CN"/>
        </w:rPr>
        <w:t>的网络模型</w:t>
      </w:r>
    </w:p>
    <w:p w14:paraId="3A8F983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9"/>
            <w:szCs w:val="19"/>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14:paraId="2DC00713">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14:paraId="680AB938">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14:paraId="6C8AD17A">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14:paraId="3A399E3F">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14:paraId="6D41FBB3">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14:paraId="5CC277A4">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hAnsi="Cambria Math" w:cs="Times New Roman"/>
          <w:b w:val="0"/>
          <w:i w:val="0"/>
          <w:kern w:val="16"/>
          <w:sz w:val="19"/>
          <w:szCs w:val="19"/>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9"/>
            <w:szCs w:val="19"/>
            <w:lang w:val="en-US" w:eastAsia="zh-CN" w:bidi="ar-SA"/>
          </w:rPr>
          <m:t>i、j、a</m:t>
        </m:r>
      </m:oMath>
      <w:r>
        <w:rPr>
          <w:rFonts w:hint="eastAsia" w:hAnsi="Cambria Math" w:cs="Times New Roman"/>
          <w:b w:val="0"/>
          <w:i w:val="0"/>
          <w:kern w:val="16"/>
          <w:sz w:val="19"/>
          <w:szCs w:val="19"/>
          <w:lang w:val="en-US" w:eastAsia="zh-CN" w:bidi="ar-SA"/>
        </w:rPr>
        <w:t>分别做为感知任务、任务和工人的索引。参与后续工人竞争权值的计算。</w:t>
      </w:r>
    </w:p>
    <w:p w14:paraId="3141C6B4">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14:paraId="0C29A77C">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14:paraId="66A902D0">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14:paraId="39510413">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sz w:val="19"/>
          <w:szCs w:val="19"/>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9"/>
            <w:szCs w:val="19"/>
            <w:lang w:val="en-US" w:eastAsia="zh-CN" w:bidi="ar-SA"/>
          </w:rPr>
          <m:t>W</m:t>
        </m:r>
      </m:oMath>
      <w:r>
        <w:rPr>
          <w:rFonts w:hint="eastAsia" w:hAnsi="Cambria Math" w:cs="Times New Roman"/>
          <w:b w:val="0"/>
          <w:i w:val="0"/>
          <w:kern w:val="16"/>
          <w:sz w:val="19"/>
          <w:szCs w:val="19"/>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9"/>
          <w:szCs w:val="19"/>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9"/>
            <w:szCs w:val="19"/>
            <w:lang w:val="en-US" w:eastAsia="zh-CN" w:bidi="ar-SA"/>
          </w:rPr>
          <m:t>C</m:t>
        </m:r>
        <m:r>
          <m:rPr>
            <m:sty m:val="p"/>
          </m:rPr>
          <w:rPr>
            <w:rFonts w:hint="eastAsia" w:ascii="Cambria Math" w:hAnsi="Cambria Math" w:cs="Times New Roman"/>
            <w:kern w:val="16"/>
            <w:sz w:val="19"/>
            <w:szCs w:val="19"/>
            <w:lang w:val="en-US" w:eastAsia="zh-CN" w:bidi="ar-SA"/>
          </w:rPr>
          <m:t>f</m:t>
        </m:r>
      </m:oMath>
      <w:r>
        <w:rPr>
          <w:rFonts w:hint="eastAsia" w:hAnsi="Cambria Math" w:cs="Times New Roman"/>
          <w:b w:val="0"/>
          <w:i w:val="0"/>
          <w:kern w:val="16"/>
          <w:sz w:val="19"/>
          <w:szCs w:val="19"/>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14:paraId="43AF365C">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3.2问题表述</w:t>
      </w:r>
    </w:p>
    <w:p w14:paraId="45ECC663">
      <w:pPr>
        <w:pStyle w:val="4"/>
        <w:keepLines w:val="0"/>
        <w:pageBreakBefore w:val="0"/>
        <w:widowControl w:val="0"/>
        <w:kinsoku/>
        <w:wordWrap/>
        <w:overflowPunct/>
        <w:topLinePunct w:val="0"/>
        <w:bidi w:val="0"/>
        <w:snapToGrid/>
        <w:spacing w:line="240" w:lineRule="auto"/>
        <w:ind w:firstLine="420" w:firstLineChars="0"/>
        <w:textAlignment w:val="auto"/>
        <w:rPr>
          <w:rFonts w:hint="eastAsia" w:hAnsi="Cambria Math" w:cs="宋体"/>
          <w:b w:val="0"/>
          <w:i w:val="0"/>
          <w:sz w:val="19"/>
          <w:szCs w:val="19"/>
          <w:lang w:val="en-US" w:eastAsia="zh-CN"/>
        </w:rPr>
      </w:pPr>
      <w:r>
        <w:rPr>
          <w:rFonts w:hint="eastAsia"/>
          <w:sz w:val="19"/>
          <w:szCs w:val="19"/>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sz w:val="19"/>
          <w:szCs w:val="19"/>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ℶ</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hint="eastAsia" w:hAnsi="Cambria Math"/>
          <w:i w:val="0"/>
          <w:color w:val="000000" w:themeColor="text1"/>
          <w:sz w:val="19"/>
          <w:szCs w:val="19"/>
          <w:lang w:val="en-US" w:eastAsia="zh-CN"/>
          <w14:textFill>
            <w14:solidFill>
              <w14:schemeClr w14:val="tx1"/>
            </w14:solidFill>
          </w14:textFill>
        </w:rPr>
        <w:t>=</w:t>
      </w:r>
      <m:oMath>
        <m:r>
          <m:rPr>
            <m:sty m:val="p"/>
          </m:rPr>
          <w:rPr>
            <w:rFonts w:hint="eastAsia" w:ascii="Cambria Math" w:hAnsi="Cambria Math"/>
            <w:color w:val="000000" w:themeColor="text1"/>
            <w:sz w:val="19"/>
            <w:szCs w:val="19"/>
            <w:lang w:val="en-US" w:eastAsia="zh-CN"/>
            <w14:textFill>
              <w14:solidFill>
                <w14:schemeClr w14:val="tx1"/>
              </w14:solidFill>
            </w14:textFill>
          </w:rPr>
          <m:t>max</m:t>
        </m:r>
        <m:r>
          <m:rPr>
            <m:sty m:val="p"/>
          </m:rPr>
          <w:rPr>
            <w:rFonts w:hint="default" w:ascii="Cambria Math" w:hAnsi="Cambria Math"/>
            <w:color w:val="000000" w:themeColor="text1"/>
            <w:sz w:val="19"/>
            <w:szCs w:val="19"/>
            <w:lang w:val="en-US" w:eastAsia="zh-CN"/>
            <w14:textFill>
              <w14:solidFill>
                <w14:schemeClr w14:val="tx1"/>
              </w14:solidFill>
            </w14:textFill>
          </w:rPr>
          <m:t>{</m:t>
        </m:r>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Times New Roman"/>
          <w:bCs/>
          <w:i w:val="0"/>
          <w:iCs/>
          <w:kern w:val="16"/>
          <w:sz w:val="19"/>
          <w:szCs w:val="19"/>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ascii="Cambria Math" w:hAnsi="Cambria Math"/>
          <w:i/>
          <w:color w:val="000000" w:themeColor="text1"/>
          <w:sz w:val="19"/>
          <w:szCs w:val="19"/>
          <w:lang w:val="en-US"/>
          <w14:textFill>
            <w14:solidFill>
              <w14:schemeClr w14:val="tx1"/>
            </w14:solidFill>
          </w14:textFill>
        </w:rPr>
        <w:t xml:space="preserve"> </w:t>
      </w:r>
      <w:r>
        <w:rPr>
          <w:rFonts w:hint="eastAsia" w:hAnsi="Cambria Math" w:cs="宋体"/>
          <w:b w:val="0"/>
          <w:i w:val="0"/>
          <w:sz w:val="19"/>
          <w:szCs w:val="19"/>
          <w:lang w:val="en-US" w:eastAsia="zh-CN"/>
        </w:rPr>
        <w:t>。</w:t>
      </w:r>
    </w:p>
    <w:p w14:paraId="370A90FE">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要解决的问题。</w:t>
      </w:r>
    </w:p>
    <w:p w14:paraId="0EA426D4">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w:t>
      </w:r>
      <w:r>
        <w:rPr>
          <w:rFonts w:hint="default" w:ascii="Times New Roman" w:hAnsi="Times New Roman" w:cs="Times New Roman"/>
          <w:b w:val="0"/>
          <w:i w:val="0"/>
          <w:kern w:val="16"/>
          <w:sz w:val="19"/>
          <w:szCs w:val="19"/>
          <w:lang w:val="en-US" w:eastAsia="zh-CN" w:bidi="ar-SA"/>
        </w:rPr>
        <w:t>MCS</w:t>
      </w:r>
      <w:r>
        <w:rPr>
          <w:rFonts w:hint="eastAsia" w:hAnsi="Cambria Math" w:cs="Times New Roman"/>
          <w:b w:val="0"/>
          <w:i w:val="0"/>
          <w:kern w:val="16"/>
          <w:sz w:val="19"/>
          <w:szCs w:val="19"/>
          <w:lang w:val="en-US" w:eastAsia="zh-CN" w:bidi="ar-SA"/>
        </w:rPr>
        <w:t>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14:paraId="08E5C3A8">
      <w:pPr>
        <w:pStyle w:val="3"/>
        <w:keepLines w:val="0"/>
        <w:pageBreakBefore w:val="0"/>
        <w:widowControl w:val="0"/>
        <w:kinsoku/>
        <w:wordWrap/>
        <w:overflowPunct/>
        <w:topLinePunct w:val="0"/>
        <w:bidi w:val="0"/>
        <w:snapToGrid/>
        <w:spacing w:line="240" w:lineRule="auto"/>
        <w:textAlignment w:val="auto"/>
        <w:rPr>
          <w:rFonts w:hint="default" w:ascii="Cambria Math" w:hAnsi="Cambria Math" w:cs="Times New Roman"/>
          <w:i/>
          <w:kern w:val="16"/>
          <w:sz w:val="19"/>
          <w:szCs w:val="19"/>
          <w:vertAlign w:val="baseline"/>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6"/>
        <w:gridCol w:w="939"/>
      </w:tblGrid>
      <w:tr w14:paraId="343CC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6" w:type="dxa"/>
            <w:tcBorders>
              <w:top w:val="nil"/>
              <w:left w:val="nil"/>
              <w:bottom w:val="nil"/>
              <w:right w:val="nil"/>
              <w:tl2br w:val="nil"/>
            </w:tcBorders>
            <w:shd w:val="clear" w:color="auto" w:fill="FFFFFF"/>
            <w:vAlign w:val="center"/>
          </w:tcPr>
          <w:p w14:paraId="04011725">
            <w:pPr>
              <w:pStyle w:val="3"/>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38"/>
              <w:jc w:val="center"/>
              <w:textAlignment w:val="auto"/>
              <w:rPr>
                <w:rFonts w:hint="default" w:ascii="Cambria Math" w:hAnsi="Cambria Math" w:cs="Times New Roman"/>
                <w:b w:val="0"/>
                <w:i/>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supHide m:val="1"/>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a</m:t>
                    </m:r>
                    <m:r>
                      <m:rPr/>
                      <w:rPr>
                        <w:rFonts w:ascii="Cambria Math" w:hAnsi="Cambria Math" w:cs="Times New Roman"/>
                        <w:color w:val="000000"/>
                        <w:kern w:val="16"/>
                        <w:sz w:val="19"/>
                        <w:szCs w:val="19"/>
                        <w:lang w:val="en-US" w:bidi="ar-SA"/>
                      </w:rPr>
                      <m:t>ϵ</m:t>
                    </m:r>
                    <m:r>
                      <m:rPr>
                        <m:sty m:val="p"/>
                      </m:rPr>
                      <w:rPr>
                        <w:rFonts w:hint="default" w:ascii="Cambria Math" w:hAnsi="Cambria Math" w:cs="宋体"/>
                        <w:color w:val="000000"/>
                        <w:sz w:val="19"/>
                        <w:szCs w:val="19"/>
                        <w:lang w:val="en-US" w:eastAsia="zh-CN"/>
                      </w:rPr>
                      <m:t xml:space="preserve"> </m:t>
                    </m:r>
                    <m:r>
                      <m:rPr>
                        <m:sty m:val="p"/>
                      </m:rPr>
                      <w:rPr>
                        <w:rFonts w:hint="eastAsia" w:ascii="Cambria Math" w:hAnsi="Cambria Math" w:eastAsia="宋体" w:cs="宋体"/>
                        <w:color w:val="000000"/>
                        <w:sz w:val="19"/>
                        <w:szCs w:val="19"/>
                        <w:lang w:val="en-US" w:eastAsia="zh-CN"/>
                      </w:rPr>
                      <m:t>ϖ</m:t>
                    </m:r>
                    <m:ctrlPr>
                      <w:rPr>
                        <w:rFonts w:hint="default" w:ascii="Cambria Math" w:hAnsi="Cambria Math" w:cs="Times New Roman"/>
                        <w:b w:val="0"/>
                        <w:i/>
                        <w:color w:val="000000"/>
                        <w:kern w:val="16"/>
                        <w:sz w:val="19"/>
                        <w:szCs w:val="19"/>
                        <w:lang w:val="en-US" w:eastAsia="zh-CN" w:bidi="ar-SA"/>
                      </w:rPr>
                    </m:ctrlPr>
                  </m:sub>
                  <m:sup>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double-struck"/>
                          </m:rPr>
                          <w:rPr>
                            <w:rFonts w:ascii="Cambria Math" w:hAnsi="Cambria Math" w:eastAsia="MS Mincho" w:cs="MS Mincho"/>
                            <w:color w:val="000000"/>
                            <w:kern w:val="16"/>
                            <w:sz w:val="19"/>
                            <w:szCs w:val="19"/>
                            <w:lang w:val="en-US" w:bidi="ar-SA"/>
                          </w:rPr>
                          <m:t>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m:sty m:val="p"/>
                          </m:rPr>
                          <w:rPr>
                            <w:rFonts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β</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p>
                      <m:sSupPr>
                        <m:ctrlPr>
                          <w:rPr>
                            <w:rFonts w:ascii="Cambria Math" w:hAnsi="Cambria Math" w:cs="Times New Roman"/>
                            <w:b w:val="0"/>
                            <w:i/>
                            <w:color w:val="000000"/>
                            <w:kern w:val="16"/>
                            <w:sz w:val="19"/>
                            <w:szCs w:val="19"/>
                            <w:lang w:val="en-US" w:bidi="ar-SA"/>
                          </w:rPr>
                        </m:ctrlPr>
                      </m:sSupPr>
                      <m:e>
                        <m:r>
                          <m:rPr>
                            <m:scr m:val="double-struck"/>
                          </m:rPr>
                          <w:rPr>
                            <w:rFonts w:ascii="Cambria Math" w:hAnsi="Cambria Math" w:eastAsia="MS Mincho" w:cs="MS Mincho"/>
                            <w:color w:val="000000"/>
                            <w:kern w:val="16"/>
                            <w:sz w:val="19"/>
                            <w:szCs w:val="19"/>
                            <w:lang w:val="en-US" w:bidi="ar-SA"/>
                          </w:rPr>
                          <m:t>ℚ</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γ</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α</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939" w:type="dxa"/>
            <w:tcBorders>
              <w:top w:val="nil"/>
              <w:left w:val="nil"/>
              <w:bottom w:val="nil"/>
              <w:right w:val="nil"/>
            </w:tcBorders>
            <w:shd w:val="clear" w:color="auto" w:fill="FFFFFF"/>
            <w:vAlign w:val="center"/>
          </w:tcPr>
          <w:p w14:paraId="5E0B1A49">
            <w:pPr>
              <w:pStyle w:val="3"/>
              <w:keepLines w:val="0"/>
              <w:pageBreakBefore w:val="0"/>
              <w:widowControl w:val="0"/>
              <w:kinsoku/>
              <w:wordWrap/>
              <w:overflowPunct/>
              <w:topLinePunct w:val="0"/>
              <w:bidi w:val="0"/>
              <w:snapToGrid/>
              <w:spacing w:line="240" w:lineRule="auto"/>
              <w:jc w:val="right"/>
              <w:textAlignment w:val="auto"/>
              <w:rPr>
                <w:rFonts w:hint="default" w:ascii="Cambria Math" w:hAnsi="Cambria Math" w:cs="Times New Roman"/>
                <w:b w:val="0"/>
                <w:i/>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（1）</w:t>
            </w:r>
          </w:p>
        </w:tc>
      </w:tr>
    </w:tbl>
    <w:p w14:paraId="2E7AA57B">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的期望和最大，同时目前相关研究中并未将</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作为因子参与动态衡量计算，按照我们先前所述，这种情况显然缺乏应用场景，因此如何选取适当因子来解决此函数的构建，以及如何让用户与平台产生粘性，都是目前需要解决的问题。</w:t>
      </w:r>
    </w:p>
    <w:p w14:paraId="2F2CA6DF">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另一方面，从工人的角度出发，期望高质量的感知数据能够与激励相匹配，即工人初始提供质量保证和实际质量相互向上式匹配时，工人可以获得更高的报酬，即匹配的</w:t>
      </w:r>
      <m:oMath>
        <m:sSubSup>
          <m:sSubSupPr>
            <m:ctrlPr>
              <w:rPr>
                <w:rFonts w:hint="eastAsia"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u</m:t>
            </m:r>
            <m:ctrlPr>
              <w:rPr>
                <w:rFonts w:hint="eastAsia" w:ascii="Cambria Math" w:hAnsi="Cambria Math" w:cs="Times New Roman"/>
                <w:i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j</m:t>
            </m:r>
            <m:ctrlPr>
              <w:rPr>
                <w:rFonts w:hint="eastAsia" w:ascii="Cambria Math" w:hAnsi="Cambria Math" w:cs="Times New Roman"/>
                <w:i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eastAsia" w:ascii="Cambria Math" w:hAnsi="Cambria Math" w:cs="Times New Roman"/>
                <w:i w:val="0"/>
                <w:kern w:val="16"/>
                <w:sz w:val="19"/>
                <w:szCs w:val="19"/>
                <w:lang w:val="en-US" w:eastAsia="zh-CN" w:bidi="ar-SA"/>
              </w:rPr>
            </m:ctrlPr>
          </m:sup>
        </m:sSubSup>
      </m:oMath>
      <w:r>
        <w:rPr>
          <w:rFonts w:hint="eastAsia" w:hAnsi="Cambria Math" w:cs="Times New Roman"/>
          <w:i w:val="0"/>
          <w:kern w:val="16"/>
          <w:sz w:val="19"/>
          <w:szCs w:val="19"/>
          <w:lang w:val="en-US" w:eastAsia="zh-CN" w:bidi="ar-SA"/>
        </w:rPr>
        <w:t>更高，同时在进行数据感知时，工人方会不可避免地产生距离成本或移动成本</w:t>
      </w:r>
      <m:oMath>
        <m:sSubSup>
          <m:sSubSupPr>
            <m:ctrlPr>
              <w:rPr>
                <w:rFonts w:hint="eastAsia" w:ascii="Cambria Math" w:hAnsi="Cambria Math" w:cs="Times New Roman"/>
                <w:i w:val="0"/>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Ε</m:t>
            </m:r>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i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j</m:t>
            </m:r>
            <m:ctrlPr>
              <w:rPr>
                <w:rFonts w:hint="eastAsia" w:ascii="Cambria Math" w:hAnsi="Cambria Math" w:cs="Times New Roman"/>
                <w:i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eastAsia" w:ascii="Cambria Math" w:hAnsi="Cambria Math" w:cs="Times New Roman"/>
                <w:i w:val="0"/>
                <w:kern w:val="16"/>
                <w:sz w:val="19"/>
                <w:szCs w:val="19"/>
                <w:lang w:val="en-US" w:eastAsia="zh-CN" w:bidi="ar-SA"/>
              </w:rPr>
            </m:ctrlPr>
          </m:sup>
        </m:sSubSup>
      </m:oMath>
      <w:r>
        <w:rPr>
          <w:rFonts w:hint="eastAsia" w:hAnsi="Cambria Math" w:cs="Times New Roman"/>
          <w:i w:val="0"/>
          <w:kern w:val="16"/>
          <w:sz w:val="19"/>
          <w:szCs w:val="19"/>
          <w:lang w:val="en-US" w:eastAsia="zh-CN" w:bidi="ar-SA"/>
        </w:rPr>
        <w:t>，而成本的存在又会迫使工人衡量感知任务的选择必要性以及工人在进行感知任务的有效程度，因而在设计工人对于任务j的参照因子</w:t>
      </w:r>
      <m:oMath>
        <m:r>
          <m:rPr>
            <m:sty m:val="p"/>
          </m:rPr>
          <w:rPr>
            <w:rFonts w:hint="eastAsia" w:ascii="Cambria Math" w:hAnsi="Cambria Math" w:cs="Times New Roman"/>
            <w:kern w:val="16"/>
            <w:sz w:val="19"/>
            <w:szCs w:val="19"/>
            <w:lang w:val="en-US" w:eastAsia="zh-CN" w:bidi="ar-SA"/>
          </w:rPr>
          <m:t>φ</m:t>
        </m:r>
        <m:d>
          <m:dPr>
            <m:ctrlPr>
              <w:rPr>
                <w:rFonts w:hint="eastAsia" w:ascii="Cambria Math" w:hAnsi="Cambria Math" w:cs="Times New Roman"/>
                <w:i w:val="0"/>
                <w:kern w:val="16"/>
                <w:sz w:val="19"/>
                <w:szCs w:val="19"/>
                <w:lang w:val="en-US" w:eastAsia="zh-CN" w:bidi="ar-SA"/>
              </w:rPr>
            </m:ctrlPr>
          </m:dPr>
          <m:e>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ctrlPr>
              <w:rPr>
                <w:rFonts w:hint="eastAsia" w:ascii="Cambria Math" w:hAnsi="Cambria Math" w:cs="Times New Roman"/>
                <w:i w:val="0"/>
                <w:kern w:val="16"/>
                <w:sz w:val="19"/>
                <w:szCs w:val="19"/>
                <w:lang w:val="en-US" w:eastAsia="zh-CN" w:bidi="ar-SA"/>
              </w:rPr>
            </m:ctrlPr>
          </m:e>
        </m:d>
      </m:oMath>
      <w:r>
        <w:rPr>
          <w:rFonts w:hint="eastAsia" w:hAnsi="Cambria Math" w:cs="Times New Roman"/>
          <w:i w:val="0"/>
          <w:kern w:val="16"/>
          <w:sz w:val="19"/>
          <w:szCs w:val="19"/>
          <w:lang w:val="en-US" w:eastAsia="zh-CN" w:bidi="ar-SA"/>
        </w:rPr>
        <w:t>对于额外报酬的映射时，成本效应同样显得十分重要。同时，在上述叙述中，我们可以看到用户的感知数据质量是需要一个衡量标准，而在本文采用的实际</w:t>
      </w:r>
      <w:r>
        <w:rPr>
          <w:rFonts w:hint="default" w:hAnsi="Cambria Math" w:cs="Times New Roman"/>
          <w:i w:val="0"/>
          <w:kern w:val="16"/>
          <w:sz w:val="19"/>
          <w:szCs w:val="19"/>
          <w:lang w:val="en-US" w:eastAsia="zh-CN" w:bidi="ar-SA"/>
        </w:rPr>
        <w:t>MCS</w:t>
      </w:r>
      <w:r>
        <w:rPr>
          <w:rFonts w:hint="eastAsia" w:hAnsi="Cambria Math" w:cs="Times New Roman"/>
          <w:i w:val="0"/>
          <w:kern w:val="16"/>
          <w:sz w:val="19"/>
          <w:szCs w:val="19"/>
          <w:lang w:val="en-US" w:eastAsia="zh-CN" w:bidi="ar-SA"/>
        </w:rPr>
        <w:t>模型中，这个衡量标准并无法事前得知，因而衡量工人a在不同任务的数据质量难以做到，在此基础上</w:t>
      </w:r>
      <m:oMath>
        <m:r>
          <m:rPr>
            <m:sty m:val="p"/>
          </m:rPr>
          <w:rPr>
            <w:rFonts w:hint="eastAsia" w:ascii="Cambria Math" w:hAnsi="Cambria Math" w:cs="Times New Roman"/>
            <w:kern w:val="16"/>
            <w:sz w:val="19"/>
            <w:szCs w:val="19"/>
            <w:lang w:val="en-US" w:eastAsia="zh-CN" w:bidi="ar-SA"/>
          </w:rPr>
          <m:t>ϑ</m:t>
        </m:r>
        <m:d>
          <m:dPr>
            <m:ctrlPr>
              <w:rPr>
                <w:rFonts w:hint="eastAsia" w:ascii="Cambria Math" w:hAnsi="Cambria Math" w:cs="Times New Roman"/>
                <w:i w:val="0"/>
                <w:kern w:val="16"/>
                <w:sz w:val="19"/>
                <w:szCs w:val="19"/>
                <w:lang w:val="en-US" w:eastAsia="zh-CN" w:bidi="ar-SA"/>
              </w:rPr>
            </m:ctrlPr>
          </m:dPr>
          <m:e>
            <m:r>
              <m:rPr>
                <m:sty m:val="p"/>
              </m:rPr>
              <w:rPr>
                <w:rFonts w:hint="eastAsia" w:ascii="Cambria Math" w:hAnsi="Cambria Math" w:cs="Times New Roman"/>
                <w:kern w:val="16"/>
                <w:sz w:val="19"/>
                <w:szCs w:val="19"/>
                <w:lang w:val="en-US" w:eastAsia="zh-CN" w:bidi="ar-SA"/>
              </w:rPr>
              <m:t>φ</m:t>
            </m:r>
            <m:ctrlPr>
              <w:rPr>
                <w:rFonts w:hint="eastAsia" w:ascii="Cambria Math" w:hAnsi="Cambria Math" w:cs="Times New Roman"/>
                <w:i w:val="0"/>
                <w:kern w:val="16"/>
                <w:sz w:val="19"/>
                <w:szCs w:val="19"/>
                <w:lang w:val="en-US" w:eastAsia="zh-CN" w:bidi="ar-SA"/>
              </w:rPr>
            </m:ctrlPr>
          </m:e>
        </m:d>
      </m:oMath>
      <w:r>
        <w:rPr>
          <w:rFonts w:hint="eastAsia" w:hAnsi="Cambria Math" w:cs="Times New Roman"/>
          <w:i w:val="0"/>
          <w:kern w:val="16"/>
          <w:sz w:val="19"/>
          <w:szCs w:val="19"/>
          <w:lang w:val="en-US" w:eastAsia="zh-CN" w:bidi="ar-SA"/>
        </w:rPr>
        <w:t>的具体计算显然更具挑战性。</w:t>
      </w:r>
    </w:p>
    <w:p w14:paraId="7D6CFF96">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而对于工人而言，显然能提供更高报酬的平台会更具吸引力，同时工人普遍更倾向于能对自己实际感知成本做出反馈的平台，因而我们可以构建工人报酬计算函数：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839"/>
      </w:tblGrid>
      <w:tr w14:paraId="6535C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tcBorders>
              <w:top w:val="nil"/>
              <w:left w:val="nil"/>
              <w:bottom w:val="nil"/>
              <w:right w:val="nil"/>
              <w:tl2br w:val="nil"/>
            </w:tcBorders>
            <w:shd w:val="clear" w:color="auto" w:fill="FFFFFF"/>
            <w:vAlign w:val="center"/>
          </w:tcPr>
          <w:p w14:paraId="1050254D">
            <w:pPr>
              <w:pStyle w:val="3"/>
              <w:keepLines w:val="0"/>
              <w:pageBreakBefore w:val="0"/>
              <w:widowControl w:val="0"/>
              <w:kinsoku/>
              <w:wordWrap/>
              <w:overflowPunct/>
              <w:topLinePunct w:val="0"/>
              <w:bidi w:val="0"/>
              <w:snapToGrid/>
              <w:spacing w:line="240" w:lineRule="auto"/>
              <w:jc w:val="center"/>
              <w:textAlignment w:val="auto"/>
              <w:rPr>
                <w:rFonts w:hint="eastAsia" w:hAnsi="Cambria Math" w:cs="Times New Roman"/>
                <w:b w:val="0"/>
                <w:i w:val="0"/>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Γ</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j=1</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l</m:t>
                    </m:r>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D</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ϑ</m:t>
                    </m:r>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Ψ</m:t>
                    </m:r>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hint="default"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p>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−1)∗</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κ</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839" w:type="dxa"/>
            <w:tcBorders>
              <w:top w:val="nil"/>
              <w:left w:val="nil"/>
              <w:bottom w:val="nil"/>
              <w:right w:val="nil"/>
            </w:tcBorders>
            <w:shd w:val="clear" w:color="auto" w:fill="FFFFFF"/>
            <w:vAlign w:val="center"/>
          </w:tcPr>
          <w:p w14:paraId="301220DF">
            <w:pPr>
              <w:pStyle w:val="3"/>
              <w:keepLines w:val="0"/>
              <w:pageBreakBefore w:val="0"/>
              <w:widowControl w:val="0"/>
              <w:kinsoku/>
              <w:wordWrap/>
              <w:overflowPunct/>
              <w:topLinePunct w:val="0"/>
              <w:bidi w:val="0"/>
              <w:snapToGrid/>
              <w:spacing w:line="240" w:lineRule="auto"/>
              <w:jc w:val="right"/>
              <w:textAlignment w:val="auto"/>
              <w:rPr>
                <w:rFonts w:hint="eastAsia" w:hAnsi="Cambria Math" w:cs="Times New Roman"/>
                <w:b w:val="0"/>
                <w:i w:val="0"/>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（2）</w:t>
            </w:r>
          </w:p>
        </w:tc>
      </w:tr>
    </w:tbl>
    <w:p w14:paraId="73E62FBC">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i w:val="0"/>
          <w:color w:val="000000"/>
          <w:kern w:val="16"/>
          <w:sz w:val="19"/>
          <w:szCs w:val="19"/>
          <w:lang w:val="en-US" w:eastAsia="zh-CN" w:bidi="ar-SA"/>
        </w:rPr>
        <w:t>其中</w:t>
      </w:r>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的计算在实际应用中需要考虑信任度和承诺质量，因而工人的实际报酬也是一个动态变化的过程，即工人提交感知数据与承诺质量的映射差值越小，则其信任度增加，差值大于一定值则信任度降低，同时额外报酬的计算整体效果与信任度变化一致，但在实际应用中我们需要不同的衡量标准，平台对信任度偏低的用户持否定意见，故信任度的变换需要存在一个下界限，而额外报酬的计算显然对于不同的承诺质量应作出不同的定价，同时额外报酬也不应让用户产生负收益。整体而言，在这个相互选择的过程中，工人初始的信任度是相当主要的影响因素，同时通过影响数据质量间接影响平台方和工人方的效益，因此，本文通过设计一种基于信任度和参照效应的选择机制，实现平台方综合效益，感知数据质量和工人实际报酬的最优解。</w:t>
      </w:r>
    </w:p>
    <w:p w14:paraId="58259669">
      <w:pPr>
        <w:pStyle w:val="5"/>
        <w:keepLines w:val="0"/>
        <w:pageBreakBefore w:val="0"/>
        <w:widowControl w:val="0"/>
        <w:kinsoku/>
        <w:wordWrap/>
        <w:overflowPunct/>
        <w:topLinePunct w:val="0"/>
        <w:bidi w:val="0"/>
        <w:snapToGrid/>
        <w:spacing w:line="240" w:lineRule="auto"/>
        <w:textAlignment w:val="auto"/>
        <w:rPr>
          <w:rFonts w:hint="eastAsia"/>
          <w:sz w:val="23"/>
          <w:szCs w:val="23"/>
          <w:lang w:val="en-US" w:eastAsia="zh-CN"/>
        </w:rPr>
      </w:pPr>
      <w:r>
        <w:rPr>
          <w:rFonts w:hint="eastAsia"/>
          <w:sz w:val="23"/>
          <w:szCs w:val="23"/>
          <w:lang w:val="en-US" w:eastAsia="zh-CN"/>
        </w:rPr>
        <w:t>4******</w:t>
      </w:r>
      <w:r>
        <w:rPr>
          <w:rFonts w:ascii="Times New Roman" w:hAnsi="Times New Roman"/>
          <w:smallCaps w:val="0"/>
          <w:sz w:val="23"/>
          <w:szCs w:val="23"/>
        </w:rPr>
        <w:t>方案的设计</w:t>
      </w:r>
    </w:p>
    <w:p w14:paraId="53971D06">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4.1*******方案概述</w:t>
      </w:r>
    </w:p>
    <w:p w14:paraId="46D2C733">
      <w:pPr>
        <w:pStyle w:val="3"/>
        <w:rPr>
          <w:rFonts w:hint="eastAsia"/>
          <w:lang w:val="en-US" w:eastAsia="zh-CN"/>
        </w:rPr>
      </w:pPr>
    </w:p>
    <w:p w14:paraId="50AFB0A1">
      <w:pPr>
        <w:autoSpaceDE w:val="0"/>
        <w:autoSpaceDN w:val="0"/>
        <w:adjustRightInd w:val="0"/>
        <w:jc w:val="center"/>
        <w:rPr>
          <w:rFonts w:ascii="Times New Roman" w:hAnsi="Times New Roman"/>
          <w:b/>
          <w:sz w:val="18"/>
          <w:szCs w:val="18"/>
          <w:lang w:eastAsia="zh-CN"/>
        </w:rPr>
      </w:pPr>
      <w:r>
        <w:rPr>
          <w:rFonts w:ascii="Times New Roman" w:hAnsi="Times New Roman"/>
          <w:b/>
          <w:sz w:val="18"/>
          <w:szCs w:val="18"/>
          <w:lang w:eastAsia="zh-CN"/>
        </w:rPr>
        <w:t>表格1</w:t>
      </w:r>
      <w:r>
        <w:rPr>
          <w:rFonts w:hint="eastAsia" w:ascii="Times New Roman" w:hAnsi="Times New Roman"/>
          <w:b/>
          <w:sz w:val="18"/>
          <w:szCs w:val="18"/>
          <w:lang w:eastAsia="zh-CN"/>
        </w:rPr>
        <w:t xml:space="preserve"> </w:t>
      </w:r>
      <w:r>
        <w:rPr>
          <w:rFonts w:ascii="Times New Roman" w:hAnsi="Times New Roman"/>
          <w:bCs/>
          <w:sz w:val="18"/>
          <w:szCs w:val="18"/>
          <w:lang w:eastAsia="zh-CN"/>
        </w:rPr>
        <w:t>常用名词</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4347"/>
      </w:tblGrid>
      <w:tr w14:paraId="17B75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6" w:space="0"/>
              <w:left w:val="nil"/>
              <w:bottom w:val="single" w:color="auto" w:sz="4" w:space="0"/>
              <w:right w:val="nil"/>
            </w:tcBorders>
          </w:tcPr>
          <w:p w14:paraId="0D9B20B0">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default" w:ascii="Times New Roman" w:hAnsi="Times New Roman"/>
                <w:b w:val="0"/>
                <w:bCs/>
                <w:iCs/>
                <w:color w:val="000000"/>
                <w:sz w:val="19"/>
                <w:szCs w:val="19"/>
                <w:lang w:val="en-US" w:eastAsia="zh-CN"/>
              </w:rPr>
              <w:t>名词</w:t>
            </w:r>
          </w:p>
        </w:tc>
        <w:tc>
          <w:tcPr>
            <w:tcW w:w="4347" w:type="dxa"/>
            <w:tcBorders>
              <w:top w:val="single" w:color="auto" w:sz="6" w:space="0"/>
              <w:left w:val="nil"/>
              <w:bottom w:val="single" w:color="auto" w:sz="4" w:space="0"/>
              <w:right w:val="nil"/>
            </w:tcBorders>
          </w:tcPr>
          <w:p w14:paraId="5BB6F1AF">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default" w:ascii="Times New Roman" w:hAnsi="Times New Roman"/>
                <w:b w:val="0"/>
                <w:bCs/>
                <w:iCs/>
                <w:color w:val="000000"/>
                <w:sz w:val="19"/>
                <w:szCs w:val="19"/>
                <w:lang w:val="en-US" w:eastAsia="zh-CN"/>
              </w:rPr>
              <w:t>描述</w:t>
            </w:r>
          </w:p>
        </w:tc>
      </w:tr>
      <w:tr w14:paraId="7886C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34" w:type="dxa"/>
            <w:tcBorders>
              <w:top w:val="single" w:color="auto" w:sz="4" w:space="0"/>
              <w:left w:val="nil"/>
              <w:bottom w:val="nil"/>
              <w:right w:val="nil"/>
            </w:tcBorders>
            <w:vAlign w:val="top"/>
          </w:tcPr>
          <w:p w14:paraId="76C16F4B">
            <w:pPr>
              <w:jc w:val="center"/>
              <w:rPr>
                <w:rFonts w:hint="default" w:ascii="Times New Roman" w:hAnsi="Times New Roman" w:eastAsia="宋体" w:cs="Times New Roman"/>
                <w:kern w:val="16"/>
                <w:sz w:val="18"/>
                <w:szCs w:val="18"/>
                <w:lang w:val="en-US" w:eastAsia="zh-CN" w:bidi="ar-SA"/>
              </w:rPr>
            </w:pPr>
            <w:r>
              <w:rPr>
                <w:rFonts w:hint="eastAsia" w:ascii="Times New Roman" w:hAnsi="Times New Roman"/>
                <w:b w:val="0"/>
                <w:bCs/>
                <w:iCs/>
                <w:color w:val="000000"/>
                <w:sz w:val="19"/>
                <w:szCs w:val="19"/>
                <w:lang w:val="en-US" w:eastAsia="zh-CN"/>
              </w:rPr>
              <w:t>报酬</w:t>
            </w:r>
          </w:p>
        </w:tc>
        <w:tc>
          <w:tcPr>
            <w:tcW w:w="4347" w:type="dxa"/>
            <w:tcBorders>
              <w:top w:val="single" w:color="auto" w:sz="4" w:space="0"/>
              <w:left w:val="nil"/>
              <w:bottom w:val="nil"/>
              <w:right w:val="nil"/>
            </w:tcBorders>
            <w:vAlign w:val="top"/>
          </w:tcPr>
          <w:p w14:paraId="2941F7E7">
            <w:pPr>
              <w:rPr>
                <w:rFonts w:hint="default" w:ascii="Times New Roman" w:hAnsi="Times New Roman" w:eastAsia="宋体" w:cs="Times New Roman"/>
                <w:kern w:val="16"/>
                <w:sz w:val="18"/>
                <w:szCs w:val="18"/>
                <w:lang w:val="en-US" w:eastAsia="zh-CN" w:bidi="ar-SA"/>
              </w:rPr>
            </w:pPr>
            <w:r>
              <w:rPr>
                <w:rFonts w:hint="eastAsia" w:ascii="Times New Roman" w:hAnsi="Times New Roman" w:cs="Times New Roman"/>
                <w:kern w:val="16"/>
                <w:sz w:val="18"/>
                <w:szCs w:val="18"/>
                <w:lang w:val="en-US" w:eastAsia="zh-CN" w:bidi="ar-SA"/>
              </w:rPr>
              <w:t>平台对工人完成任务后的物质反馈</w:t>
            </w:r>
          </w:p>
        </w:tc>
      </w:tr>
      <w:tr w14:paraId="6678E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14:paraId="254ADF6E">
            <w:pPr>
              <w:keepNext w:val="0"/>
              <w:keepLines w:val="0"/>
              <w:pageBreakBefore w:val="0"/>
              <w:widowControl w:val="0"/>
              <w:kinsoku/>
              <w:wordWrap/>
              <w:overflowPunct/>
              <w:topLinePunct w:val="0"/>
              <w:autoSpaceDE w:val="0"/>
              <w:autoSpaceDN w:val="0"/>
              <w:bidi w:val="0"/>
              <w:adjustRightInd w:val="0"/>
              <w:snapToGrid/>
              <w:spacing w:line="480" w:lineRule="auto"/>
              <w:jc w:val="center"/>
              <w:textAlignment w:val="auto"/>
              <w:rPr>
                <w:rFonts w:hint="default" w:ascii="Cambria Math" w:hAnsi="Cambria Math" w:cs="Times New Roman"/>
                <w:b w:val="0"/>
                <w:i/>
                <w:color w:val="000000"/>
                <w:kern w:val="16"/>
                <w:sz w:val="19"/>
                <w:szCs w:val="19"/>
                <w:lang w:val="en-US" w:eastAsia="zh-CN" w:bidi="ar-SA"/>
              </w:rPr>
            </w:pPr>
            <w:r>
              <w:rPr>
                <w:rFonts w:hint="eastAsia" w:ascii="Times New Roman" w:hAnsi="Times New Roman"/>
                <w:b w:val="0"/>
                <w:bCs/>
                <w:iCs/>
                <w:color w:val="000000"/>
                <w:sz w:val="19"/>
                <w:szCs w:val="19"/>
                <w:lang w:val="en-US" w:eastAsia="zh-CN"/>
              </w:rPr>
              <w:t>信任度</w:t>
            </w:r>
          </w:p>
        </w:tc>
        <w:tc>
          <w:tcPr>
            <w:tcW w:w="4347" w:type="dxa"/>
            <w:tcBorders>
              <w:top w:val="nil"/>
              <w:left w:val="nil"/>
              <w:bottom w:val="nil"/>
              <w:right w:val="nil"/>
            </w:tcBorders>
          </w:tcPr>
          <w:p w14:paraId="39FEE68C">
            <w:pPr>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Cambria Math" w:hAnsi="Cambria Math" w:cs="Times New Roman"/>
                <w:b w:val="0"/>
                <w:i/>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平台基于以往数据分析对工人感知任务数据质量的评估</w:t>
            </w:r>
          </w:p>
        </w:tc>
      </w:tr>
      <w:tr w14:paraId="1214C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14:paraId="63DE2D03">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质量等级</w:t>
            </w:r>
          </w:p>
        </w:tc>
        <w:tc>
          <w:tcPr>
            <w:tcW w:w="4347" w:type="dxa"/>
            <w:tcBorders>
              <w:top w:val="nil"/>
              <w:left w:val="nil"/>
              <w:bottom w:val="nil"/>
              <w:right w:val="nil"/>
            </w:tcBorders>
          </w:tcPr>
          <w:p w14:paraId="53981AF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平台对所得数据分析获得，用于评估工人数据质量</w:t>
            </w:r>
          </w:p>
        </w:tc>
      </w:tr>
      <w:tr w14:paraId="1AF11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14:paraId="06510798">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覆盖</w:t>
            </w:r>
          </w:p>
        </w:tc>
        <w:tc>
          <w:tcPr>
            <w:tcW w:w="4347" w:type="dxa"/>
            <w:tcBorders>
              <w:top w:val="nil"/>
              <w:left w:val="nil"/>
              <w:bottom w:val="nil"/>
              <w:right w:val="nil"/>
            </w:tcBorders>
          </w:tcPr>
          <w:p w14:paraId="296DD7F6">
            <w:pPr>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Cambria Math" w:hAnsi="Cambria Math" w:cs="Times New Roman"/>
                <w:b w:val="0"/>
                <w:i/>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感知任务中产生有效数据的任务数量或时空分布</w:t>
            </w:r>
          </w:p>
        </w:tc>
      </w:tr>
      <w:tr w14:paraId="11B47B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14:paraId="7669A9E2">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c>
          <w:tcPr>
            <w:tcW w:w="4347" w:type="dxa"/>
            <w:tcBorders>
              <w:top w:val="nil"/>
              <w:left w:val="nil"/>
              <w:bottom w:val="nil"/>
              <w:right w:val="nil"/>
            </w:tcBorders>
          </w:tcPr>
          <w:p w14:paraId="4D4B68EE">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r>
      <w:tr w14:paraId="2FEDC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14:paraId="7C5C1B57">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c>
          <w:tcPr>
            <w:tcW w:w="4347" w:type="dxa"/>
            <w:tcBorders>
              <w:top w:val="nil"/>
              <w:left w:val="nil"/>
              <w:bottom w:val="nil"/>
              <w:right w:val="nil"/>
            </w:tcBorders>
          </w:tcPr>
          <w:p w14:paraId="789D52A7">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r>
      <w:tr w14:paraId="19AEE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single" w:color="auto" w:sz="6" w:space="0"/>
              <w:right w:val="nil"/>
            </w:tcBorders>
          </w:tcPr>
          <w:p w14:paraId="0184F2D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c>
          <w:tcPr>
            <w:tcW w:w="4347" w:type="dxa"/>
            <w:tcBorders>
              <w:top w:val="nil"/>
              <w:left w:val="nil"/>
              <w:bottom w:val="single" w:color="auto" w:sz="6" w:space="0"/>
              <w:right w:val="nil"/>
            </w:tcBorders>
          </w:tcPr>
          <w:p w14:paraId="184EFAB2">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r>
    </w:tbl>
    <w:p w14:paraId="1FC984A1">
      <w:pPr>
        <w:pStyle w:val="3"/>
        <w:rPr>
          <w:rFonts w:hint="default"/>
          <w:lang w:val="en-US" w:eastAsia="zh-CN"/>
        </w:rPr>
      </w:pPr>
    </w:p>
    <w:p w14:paraId="173D4836">
      <w:pPr>
        <w:pStyle w:val="3"/>
        <w:keepLines w:val="0"/>
        <w:pageBreakBefore w:val="0"/>
        <w:widowControl w:val="0"/>
        <w:kinsoku/>
        <w:wordWrap/>
        <w:overflowPunct/>
        <w:topLinePunct w:val="0"/>
        <w:bidi w:val="0"/>
        <w:snapToGrid/>
        <w:spacing w:line="240" w:lineRule="auto"/>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平台、任务请求者和工人之间存在两个基于MAB的选择交互层：一是任务请求者与平台之间之间的选择交互层，即任务请求者更倾向于选择质量高、报酬低的平台，而平台更倾向于选择提供更高效益的请求者；二是平台与工人之间的选择交互层，即平台倾向于选择提供高质量数据且报价低的工人，工人则倾向于选择对同等数据质量能提供更高收益的平台，从三方各自角度出发均是满足自身效益最大化。</w:t>
      </w:r>
    </w:p>
    <w:p w14:paraId="53F15C7D">
      <w:pPr>
        <w:pStyle w:val="3"/>
        <w:keepLines w:val="0"/>
        <w:pageBreakBefore w:val="0"/>
        <w:widowControl w:val="0"/>
        <w:kinsoku/>
        <w:wordWrap/>
        <w:overflowPunct/>
        <w:topLinePunct w:val="0"/>
        <w:bidi w:val="0"/>
        <w:snapToGrid/>
        <w:spacing w:line="240" w:lineRule="auto"/>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本文采用CMAB方案来进行这样的选择交互过程，即通过引入工人信任度概念来提高与现实情况的拟合精确度，进而推进MCS模型优化两大核心目标：提高数据获取质量、降低数据获取成本。在核心目标优化同时，往往伴随数据覆盖广度拓展、工人数据采集效率提高、信任工人覆盖度提高、非信任工人分辨能力提高、工人任务积极性提高等。</w:t>
      </w:r>
    </w:p>
    <w:p w14:paraId="070AEEA4">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在基础MCS模型中，平台与工人交互过程如下：(1) 平台接受数据需求者任务请求；(2) 平台向工人发布任务信息；(3) 工人自行选择若干任务，并向平台提供相关数据和承诺；(4) 平台接受工人提交任务集合，利用工人信息、信任度等参数计算进行任务分配，完成对工人的任务发布；(5) 工人接受任务通知；(6) 工人完成数据收集任务并提交数据；(7) 平台根据工人提交的数据计算报酬并更新工人信任度。</w:t>
      </w:r>
    </w:p>
    <w:p w14:paraId="4DDAC242">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为了实现基于激励的数据质量收集机制，即数据质量、覆盖范围和低成本的综合最优解，本文设计了基于信任度的选择机制，主要模块如下：(1) 任务分配：工人向平台提供任务信息集合后，为保证数据质量、拓展覆盖广度，平台对信任工人和非信任工人分别进行任务分配，在工人任务选择重合时，依据可靠方案对每位工人的报价、承诺质量和移动距离等参数进行分析，做出优选；</w:t>
      </w:r>
    </w:p>
    <w:p w14:paraId="72C65BB1">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(2) 数据迭代：平台依据可行方案，对工人实际提交数据质量和承诺数据质量，对信任工人和非信任工人进行信任度更新，同时对数据质量进行等级标定，用于上一个模块的报酬计算；(3) 报酬计算：工人完成感知任务并提交数据，平台从基础报酬和额外报酬两方面进行反馈，二者分别为工人报价、数据准确度等级的函数映射，其中额外报酬是基于参照效应的参照效益和基于实际收益的综合应算。</w:t>
      </w:r>
    </w:p>
    <w:p w14:paraId="370A9F5D">
      <w:pPr>
        <w:pStyle w:val="3"/>
        <w:ind w:firstLine="429" w:firstLineChars="226"/>
        <w:rPr>
          <w:rFonts w:hint="default" w:ascii="Palatino" w:hAnsi="Cambria Math" w:eastAsia="宋体" w:cs="Times New Roman"/>
          <w:i w:val="0"/>
          <w:kern w:val="16"/>
          <w:sz w:val="19"/>
          <w:szCs w:val="19"/>
          <w:lang w:val="en-US" w:eastAsia="zh-CN" w:bidi="ar-SA"/>
        </w:rPr>
      </w:pPr>
    </w:p>
    <w:p w14:paraId="4DDA37BE">
      <w:pPr>
        <w:autoSpaceDE w:val="0"/>
        <w:autoSpaceDN w:val="0"/>
        <w:adjustRightInd w:val="0"/>
        <w:jc w:val="center"/>
        <w:rPr>
          <w:rFonts w:ascii="Times New Roman" w:hAnsi="Times New Roman"/>
          <w:b/>
          <w:sz w:val="19"/>
          <w:szCs w:val="19"/>
          <w:lang w:eastAsia="zh-CN"/>
        </w:rPr>
      </w:pPr>
      <w:r>
        <w:rPr>
          <w:rFonts w:ascii="Times New Roman" w:hAnsi="Times New Roman"/>
          <w:b/>
          <w:sz w:val="18"/>
          <w:szCs w:val="18"/>
          <w:lang w:eastAsia="zh-CN"/>
        </w:rPr>
        <w:t>表</w:t>
      </w:r>
      <w:r>
        <w:rPr>
          <w:rFonts w:hint="eastAsia" w:ascii="Times New Roman" w:hAnsi="Times New Roman"/>
          <w:b/>
          <w:sz w:val="18"/>
          <w:szCs w:val="18"/>
          <w:lang w:val="en-US" w:eastAsia="zh-CN"/>
        </w:rPr>
        <w:t>1</w:t>
      </w:r>
      <w:r>
        <w:rPr>
          <w:rFonts w:hint="eastAsia" w:ascii="Times New Roman" w:hAnsi="Times New Roman"/>
          <w:b/>
          <w:sz w:val="18"/>
          <w:szCs w:val="18"/>
          <w:lang w:eastAsia="zh-CN"/>
        </w:rPr>
        <w:t xml:space="preserve"> </w:t>
      </w:r>
      <w:r>
        <w:rPr>
          <w:rFonts w:ascii="Times New Roman" w:hAnsi="Times New Roman"/>
          <w:bCs/>
          <w:sz w:val="18"/>
          <w:szCs w:val="18"/>
          <w:lang w:eastAsia="zh-CN"/>
        </w:rPr>
        <w:t>常用符号</w:t>
      </w:r>
    </w:p>
    <w:tbl>
      <w:tblPr>
        <w:tblStyle w:val="43"/>
        <w:tblW w:w="0" w:type="auto"/>
        <w:jc w:val="center"/>
        <w:tblLayout w:type="fixed"/>
        <w:tblCellMar>
          <w:top w:w="0" w:type="dxa"/>
          <w:left w:w="108" w:type="dxa"/>
          <w:bottom w:w="0" w:type="dxa"/>
          <w:right w:w="108" w:type="dxa"/>
        </w:tblCellMar>
      </w:tblPr>
      <w:tblGrid>
        <w:gridCol w:w="1296"/>
        <w:gridCol w:w="3723"/>
      </w:tblGrid>
      <w:tr w14:paraId="0D5DD486">
        <w:tblPrEx>
          <w:tblCellMar>
            <w:top w:w="0" w:type="dxa"/>
            <w:left w:w="108" w:type="dxa"/>
            <w:bottom w:w="0" w:type="dxa"/>
            <w:right w:w="108" w:type="dxa"/>
          </w:tblCellMar>
        </w:tblPrEx>
        <w:trPr>
          <w:trHeight w:val="278" w:hRule="atLeast"/>
          <w:jc w:val="center"/>
        </w:trPr>
        <w:tc>
          <w:tcPr>
            <w:tcW w:w="1296" w:type="dxa"/>
            <w:tcBorders>
              <w:top w:val="single" w:color="000000" w:sz="12" w:space="0"/>
              <w:left w:val="nil"/>
              <w:bottom w:val="single" w:color="000000" w:sz="4" w:space="0"/>
              <w:right w:val="nil"/>
              <w:tl2br w:val="nil"/>
            </w:tcBorders>
            <w:shd w:val="clear" w:color="auto" w:fill="FFFFFF"/>
            <w:vAlign w:val="center"/>
          </w:tcPr>
          <w:p w14:paraId="2759E6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参数</w:t>
            </w:r>
          </w:p>
        </w:tc>
        <w:tc>
          <w:tcPr>
            <w:tcW w:w="3723" w:type="dxa"/>
            <w:tcBorders>
              <w:top w:val="single" w:color="000000" w:sz="12" w:space="0"/>
              <w:left w:val="nil"/>
              <w:bottom w:val="single" w:color="000000" w:sz="4" w:space="0"/>
              <w:right w:val="nil"/>
            </w:tcBorders>
            <w:shd w:val="clear" w:color="auto" w:fill="FFFFFF"/>
            <w:vAlign w:val="center"/>
          </w:tcPr>
          <w:p w14:paraId="507A158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描述</w:t>
            </w:r>
          </w:p>
        </w:tc>
      </w:tr>
      <w:tr w14:paraId="64460C43">
        <w:tblPrEx>
          <w:tblCellMar>
            <w:top w:w="0" w:type="dxa"/>
            <w:left w:w="108" w:type="dxa"/>
            <w:bottom w:w="0" w:type="dxa"/>
            <w:right w:w="108" w:type="dxa"/>
          </w:tblCellMar>
        </w:tblPrEx>
        <w:trPr>
          <w:trHeight w:val="240" w:hRule="atLeast"/>
          <w:jc w:val="center"/>
        </w:trPr>
        <w:tc>
          <w:tcPr>
            <w:tcW w:w="1296" w:type="dxa"/>
            <w:tcBorders>
              <w:top w:val="single" w:color="000000" w:sz="4" w:space="0"/>
              <w:left w:val="nil"/>
              <w:bottom w:val="nil"/>
              <w:right w:val="nil"/>
            </w:tcBorders>
            <w:shd w:val="clear" w:color="auto" w:fill="FFFFFF"/>
            <w:vAlign w:val="center"/>
          </w:tcPr>
          <w:p w14:paraId="54C02A6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O,</m:t>
                </m:r>
                <m:r>
                  <m:rPr/>
                  <w:rPr>
                    <w:rFonts w:hint="default" w:ascii="Cambria Math" w:hAnsi="Cambria Math" w:cs="Times New Roman"/>
                    <w:color w:val="000000"/>
                    <w:kern w:val="16"/>
                    <w:sz w:val="19"/>
                    <w:szCs w:val="19"/>
                    <w:lang w:val="en-US" w:eastAsia="zh-CN" w:bidi="ar-SA"/>
                  </w:rPr>
                  <m:t>o</m:t>
                </m:r>
              </m:oMath>
            </m:oMathPara>
          </w:p>
        </w:tc>
        <w:tc>
          <w:tcPr>
            <w:tcW w:w="3723" w:type="dxa"/>
            <w:tcBorders>
              <w:top w:val="single" w:color="000000" w:sz="4" w:space="0"/>
              <w:left w:val="nil"/>
              <w:bottom w:val="nil"/>
              <w:right w:val="nil"/>
            </w:tcBorders>
            <w:shd w:val="clear" w:color="auto" w:fill="FFFFFF"/>
            <w:vAlign w:val="center"/>
          </w:tcPr>
          <w:p w14:paraId="40EE35F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平台</w:t>
            </w:r>
          </w:p>
        </w:tc>
      </w:tr>
      <w:tr w14:paraId="5123D3CD">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470D1E0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eastAsia" w:ascii="Cambria Math" w:hAnsi="Cambria Math" w:cs="Times New Roman"/>
                    <w:color w:val="000000"/>
                    <w:kern w:val="16"/>
                    <w:sz w:val="19"/>
                    <w:szCs w:val="19"/>
                    <w:lang w:val="en-US" w:eastAsia="zh-CN" w:bidi="ar-SA"/>
                  </w:rPr>
                  <m:t>ϖ</m:t>
                </m:r>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,a</m:t>
                </m:r>
              </m:oMath>
            </m:oMathPara>
          </w:p>
        </w:tc>
        <w:tc>
          <w:tcPr>
            <w:tcW w:w="3723" w:type="dxa"/>
            <w:tcBorders>
              <w:top w:val="nil"/>
              <w:left w:val="nil"/>
              <w:bottom w:val="nil"/>
              <w:right w:val="nil"/>
            </w:tcBorders>
            <w:shd w:val="clear" w:color="auto" w:fill="FFFFFF"/>
            <w:vAlign w:val="center"/>
          </w:tcPr>
          <w:p w14:paraId="29D33FE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eastAsia" w:ascii="Times New Roman" w:hAnsi="Times New Roman"/>
                <w:b w:val="0"/>
                <w:bCs/>
                <w:iCs/>
                <w:color w:val="000000"/>
                <w:sz w:val="19"/>
                <w:szCs w:val="19"/>
                <w:lang w:val="en-US" w:eastAsia="zh-CN"/>
              </w:rPr>
              <w:t>工人集合、工人集合、工人索引</w:t>
            </w:r>
          </w:p>
        </w:tc>
      </w:tr>
      <w:tr w14:paraId="1E59A85E">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D04CAA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V,</m:t>
                </m:r>
                <m:r>
                  <m:rPr/>
                  <w:rPr>
                    <w:rFonts w:ascii="Cambria Math" w:hAnsi="Cambria Math" w:cs="Times New Roman"/>
                    <w:color w:val="000000"/>
                    <w:kern w:val="16"/>
                    <w:sz w:val="19"/>
                    <w:szCs w:val="19"/>
                    <w:lang w:val="en-US" w:eastAsia="zh-CN" w:bidi="ar-SA"/>
                  </w:rPr>
                  <m:t>v</m:t>
                </m:r>
                <m:r>
                  <m:rPr/>
                  <w:rPr>
                    <w:rFonts w:hint="default" w:ascii="Cambria Math" w:hAnsi="Cambria Math" w:cs="Times New Roman"/>
                    <w:color w:val="000000"/>
                    <w:kern w:val="16"/>
                    <w:sz w:val="19"/>
                    <w:szCs w:val="19"/>
                    <w:lang w:val="en-US" w:eastAsia="zh-CN" w:bidi="ar-SA"/>
                  </w:rPr>
                  <m:t>,b</m:t>
                </m:r>
              </m:oMath>
            </m:oMathPara>
          </w:p>
        </w:tc>
        <w:tc>
          <w:tcPr>
            <w:tcW w:w="3723" w:type="dxa"/>
            <w:tcBorders>
              <w:top w:val="nil"/>
              <w:left w:val="nil"/>
              <w:bottom w:val="nil"/>
              <w:right w:val="nil"/>
            </w:tcBorders>
            <w:shd w:val="clear" w:color="auto" w:fill="FFFFFF"/>
            <w:vAlign w:val="center"/>
          </w:tcPr>
          <w:p w14:paraId="3B97327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数据请求者集合、数据</w:t>
            </w:r>
            <w:r>
              <w:rPr>
                <w:rFonts w:ascii="Times New Roman" w:hAnsi="Times New Roman"/>
                <w:b w:val="0"/>
                <w:bCs/>
                <w:iCs/>
                <w:color w:val="000000"/>
                <w:sz w:val="19"/>
                <w:szCs w:val="19"/>
                <w:lang w:eastAsia="zh-CN"/>
              </w:rPr>
              <w:t>请求者</w:t>
            </w:r>
            <w:r>
              <w:rPr>
                <w:rFonts w:hint="eastAsia"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数据请求者索引</w:t>
            </w:r>
          </w:p>
        </w:tc>
      </w:tr>
      <w:tr w14:paraId="11009BA7">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03960C4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sSup>
                  <m:sSupPr>
                    <m:ctrlPr>
                      <w:rPr>
                        <w:rFonts w:ascii="Cambria Math" w:hAnsi="Cambria Math" w:cs="Times New Roman"/>
                        <w:b w:val="0"/>
                        <w:i/>
                        <w:color w:val="000000"/>
                        <w:kern w:val="16"/>
                        <w:sz w:val="19"/>
                        <w:szCs w:val="19"/>
                        <w:lang w:val="en-US" w:bidi="ar-SA"/>
                      </w:rPr>
                    </m:ctrlPr>
                  </m:sSupPr>
                  <m:e>
                    <m:r>
                      <m:rPr/>
                      <w:rPr>
                        <w:rFonts w:ascii="Cambria Math" w:hAnsi="Cambria Math" w:cs="Times New Roman"/>
                        <w:color w:val="000000"/>
                        <w:kern w:val="16"/>
                        <w:sz w:val="19"/>
                        <w:szCs w:val="19"/>
                        <w:lang w:val="en-US" w:bidi="ar-SA"/>
                      </w:rPr>
                      <m:t>τ</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eastAsia="zh-CN" w:bidi="ar-SA"/>
                  </w:rPr>
                  <m:t>i</m:t>
                </m:r>
              </m:oMath>
            </m:oMathPara>
          </w:p>
        </w:tc>
        <w:tc>
          <w:tcPr>
            <w:tcW w:w="3723" w:type="dxa"/>
            <w:tcBorders>
              <w:top w:val="nil"/>
              <w:left w:val="nil"/>
              <w:bottom w:val="nil"/>
              <w:right w:val="nil"/>
            </w:tcBorders>
            <w:shd w:val="clear" w:color="auto" w:fill="FFFFFF"/>
            <w:vAlign w:val="center"/>
          </w:tcPr>
          <w:p w14:paraId="309B1F8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ascii="Times New Roman" w:hAnsi="Times New Roman"/>
                <w:b w:val="0"/>
                <w:bCs/>
                <w:iCs/>
                <w:color w:val="000000"/>
                <w:sz w:val="19"/>
                <w:szCs w:val="19"/>
                <w:lang w:eastAsia="zh-CN"/>
              </w:rPr>
              <w:t>任务</w:t>
            </w:r>
            <w:r>
              <w:rPr>
                <w:rFonts w:hint="eastAsia" w:ascii="Times New Roman" w:hAnsi="Times New Roman"/>
                <w:b w:val="0"/>
                <w:bCs/>
                <w:iCs/>
                <w:color w:val="000000"/>
                <w:sz w:val="19"/>
                <w:szCs w:val="19"/>
                <w:lang w:val="en-US" w:eastAsia="zh-CN"/>
              </w:rPr>
              <w:t>集合、第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次任务</w:t>
            </w:r>
            <w:r>
              <w:rPr>
                <w:rFonts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感知任务</w:t>
            </w:r>
            <w:r>
              <w:rPr>
                <w:rFonts w:ascii="Times New Roman" w:hAnsi="Times New Roman"/>
                <w:b w:val="0"/>
                <w:bCs/>
                <w:iCs/>
                <w:color w:val="000000"/>
                <w:sz w:val="19"/>
                <w:szCs w:val="19"/>
                <w:lang w:eastAsia="zh-CN"/>
              </w:rPr>
              <w:t>索引</w:t>
            </w:r>
          </w:p>
        </w:tc>
      </w:tr>
      <w:tr w14:paraId="05476221">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1EF8D40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M</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loc</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794B038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个任务及位置</w:t>
            </w:r>
          </w:p>
        </w:tc>
      </w:tr>
      <w:tr w14:paraId="462502D2">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5A16F09C">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eastAsia" w:ascii="Cambria Math" w:hAnsi="Cambria Math" w:eastAsia="宋体" w:cs="Times New Roman"/>
                <w:b w:val="0"/>
                <w:i/>
                <w:color w:val="000000"/>
                <w:kern w:val="16"/>
                <w:sz w:val="19"/>
                <w:szCs w:val="19"/>
                <w:lang w:val="en-US" w:eastAsia="zh-CN" w:bidi="ar-SA"/>
                <w:oMath/>
              </w:rPr>
            </w:pPr>
            <m:oMathPara>
              <m:oMath>
                <m:sSub>
                  <m:sSubPr>
                    <m:ctrlPr>
                      <w:rPr>
                        <w:rFonts w:ascii="Cambria Math" w:hAnsi="Cambria Math" w:cs="Times New Roman"/>
                        <w:b w:val="0"/>
                        <w:i/>
                        <w:iCs/>
                        <w:color w:val="000000"/>
                        <w:kern w:val="16"/>
                        <w:sz w:val="19"/>
                        <w:szCs w:val="19"/>
                        <w:lang w:val="en-US" w:bidi="ar-SA"/>
                      </w:rPr>
                    </m:ctrlPr>
                  </m:sSubPr>
                  <m:e>
                    <m:r>
                      <m:rPr/>
                      <w:rPr>
                        <w:rFonts w:hint="default" w:ascii="Cambria Math" w:hAnsi="Cambria Math" w:cs="Times New Roman"/>
                        <w:color w:val="000000"/>
                        <w:kern w:val="16"/>
                        <w:sz w:val="19"/>
                        <w:szCs w:val="19"/>
                        <w:lang w:val="en-US" w:bidi="ar-SA"/>
                      </w:rPr>
                      <m:t>λ</m:t>
                    </m:r>
                    <m:ctrlPr>
                      <w:rPr>
                        <w:rFonts w:ascii="Cambria Math" w:hAnsi="Cambria Math" w:cs="Times New Roman"/>
                        <w:b w:val="0"/>
                        <w:i/>
                        <w:iCs/>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iCs/>
                        <w:color w:val="000000"/>
                        <w:kern w:val="16"/>
                        <w:sz w:val="19"/>
                        <w:szCs w:val="19"/>
                        <w:lang w:val="en-US" w:bidi="ar-SA"/>
                      </w:rPr>
                    </m:ctrlPr>
                  </m:sub>
                </m:sSub>
                <m:r>
                  <m:rPr/>
                  <w:rPr>
                    <w:rFonts w:hint="default" w:ascii="Cambria Math" w:hAnsi="Cambria Math" w:cs="Times New Roman"/>
                    <w:color w:val="000000"/>
                    <w:kern w:val="16"/>
                    <w:sz w:val="19"/>
                    <w:szCs w:val="19"/>
                    <w:lang w:val="en-US" w:eastAsia="zh-CN" w:bidi="ar-SA"/>
                  </w:rPr>
                  <m:t>,</m:t>
                </m:r>
                <m:sSub>
                  <m:sSubPr>
                    <m:ctrlPr>
                      <w:rPr>
                        <w:rFonts w:hint="default" w:ascii="Cambria Math" w:hAnsi="Cambria Math" w:cs="Times New Roman"/>
                        <w:b w:val="0"/>
                        <w:i/>
                        <w:iCs/>
                        <w:color w:val="000000"/>
                        <w:kern w:val="16"/>
                        <w:sz w:val="19"/>
                        <w:szCs w:val="19"/>
                        <w:lang w:val="en-US" w:eastAsia="zh-CN" w:bidi="ar-SA"/>
                      </w:rPr>
                    </m:ctrlPr>
                  </m:sSubPr>
                  <m:e>
                    <m:r>
                      <m:rPr/>
                      <w:rPr>
                        <w:rFonts w:ascii="Cambria Math" w:hAnsi="Cambria Math" w:cs="Times New Roman"/>
                        <w:color w:val="000000"/>
                        <w:kern w:val="16"/>
                        <w:sz w:val="19"/>
                        <w:szCs w:val="19"/>
                        <w:lang w:val="en-US" w:bidi="ar-SA"/>
                      </w:rPr>
                      <m:t>μ</m:t>
                    </m:r>
                    <m:ctrlPr>
                      <w:rPr>
                        <w:rFonts w:hint="default" w:ascii="Cambria Math" w:hAnsi="Cambria Math" w:cs="Times New Roman"/>
                        <w:b w:val="0"/>
                        <w:i/>
                        <w:iCs/>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iCs/>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441AF77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次感知任务中的质量成本因子、移动成本因子</w:t>
            </w:r>
          </w:p>
        </w:tc>
      </w:tr>
      <w:tr w14:paraId="799569BF">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155FB29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R</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m:t>
                    </m:r>
                    <m:r>
                      <m:rPr/>
                      <w:rPr>
                        <w:rFonts w:hint="default" w:ascii="Cambria Math" w:hAnsi="Cambria Math" w:cs="Times New Roman"/>
                        <w:color w:val="000000"/>
                        <w:kern w:val="16"/>
                        <w:sz w:val="19"/>
                        <w:szCs w:val="19"/>
                        <w:lang w:val="en-US" w:eastAsia="zh-CN" w:bidi="ar-SA"/>
                      </w:rPr>
                      <m:t>P</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208903D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个任务的承诺数据质量及报价</w:t>
            </w:r>
          </w:p>
        </w:tc>
      </w:tr>
      <w:tr w14:paraId="01D41BF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CF7AA8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 xml:space="preserve"> len</m:t>
                    </m:r>
                    <m:ctrlPr>
                      <w:rPr>
                        <w:rFonts w:ascii="Cambria Math" w:hAnsi="Cambria Math" w:cs="Times New Roman"/>
                        <w:b w:val="0"/>
                        <w:i/>
                        <w:color w:val="000000"/>
                        <w:kern w:val="16"/>
                        <w:sz w:val="19"/>
                        <w:szCs w:val="19"/>
                        <w:lang w:val="en-US"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2FA8323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移动距离</w:t>
            </w:r>
          </w:p>
        </w:tc>
      </w:tr>
      <w:tr w14:paraId="03A8F98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F36989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Θ</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Ψ</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5260BFF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的任务的质量成本、移动成本</w:t>
            </w:r>
          </w:p>
        </w:tc>
      </w:tr>
      <w:tr w14:paraId="1D9CD88F">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A1BA34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
                <m:r>
                  <m:rPr/>
                  <w:rPr>
                    <w:rFonts w:hint="default" w:ascii="Cambria Math" w:hAnsi="Cambria Math" w:cs="Times New Roman"/>
                    <w:color w:val="000000"/>
                    <w:kern w:val="16"/>
                    <w:sz w:val="19"/>
                    <w:szCs w:val="19"/>
                    <w:lang w:val="en-US" w:bidi="ar-SA"/>
                  </w:rPr>
                  <m:t>α</m:t>
                </m:r>
                <m:r>
                  <m:rPr/>
                  <w:rPr>
                    <w:rFonts w:hint="default" w:ascii="Cambria Math" w:hAnsi="Cambria Math" w:cs="Times New Roman"/>
                    <w:color w:val="000000"/>
                    <w:kern w:val="16"/>
                    <w:sz w:val="19"/>
                    <w:szCs w:val="19"/>
                    <w:lang w:val="en-US" w:eastAsia="zh-CN" w:bidi="ar-SA"/>
                  </w:rPr>
                  <m:t>,</m:t>
                </m:r>
                <m:r>
                  <m:rPr/>
                  <w:rPr>
                    <w:rFonts w:hint="default" w:ascii="Cambria Math" w:hAnsi="Cambria Math" w:cs="Cambria Math"/>
                    <w:color w:val="000000"/>
                    <w:kern w:val="16"/>
                    <w:sz w:val="19"/>
                    <w:szCs w:val="19"/>
                    <w:lang w:val="en-US" w:eastAsia="zh-CN" w:bidi="ar-SA"/>
                  </w:rPr>
                  <m:t>β</m:t>
                </m:r>
                <m:r>
                  <m:rPr/>
                  <w:rPr>
                    <w:rFonts w:hint="default" w:ascii="Cambria Math" w:hAnsi="Cambria Math" w:cs="Times New Roman"/>
                    <w:color w:val="000000"/>
                    <w:kern w:val="16"/>
                    <w:sz w:val="19"/>
                    <w:szCs w:val="19"/>
                    <w:lang w:val="en-US" w:eastAsia="zh-CN" w:bidi="ar-SA"/>
                  </w:rPr>
                  <m:t>,</m:t>
                </m:r>
                <m:r>
                  <m:rPr/>
                  <w:rPr>
                    <w:rFonts w:hint="default" w:ascii="Cambria Math" w:hAnsi="Cambria Math" w:cs="Cambria Math"/>
                    <w:color w:val="000000"/>
                    <w:kern w:val="16"/>
                    <w:sz w:val="19"/>
                    <w:szCs w:val="19"/>
                    <w:lang w:val="en-US" w:eastAsia="zh-CN" w:bidi="ar-SA"/>
                  </w:rPr>
                  <m:t>γ</m:t>
                </m:r>
              </m:oMath>
            </m:oMathPara>
          </w:p>
        </w:tc>
        <w:tc>
          <w:tcPr>
            <w:tcW w:w="3723" w:type="dxa"/>
            <w:tcBorders>
              <w:top w:val="nil"/>
              <w:left w:val="nil"/>
              <w:bottom w:val="nil"/>
              <w:right w:val="nil"/>
            </w:tcBorders>
            <w:shd w:val="clear" w:color="auto" w:fill="FFFFFF"/>
            <w:vAlign w:val="center"/>
          </w:tcPr>
          <w:p w14:paraId="7320490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质量贡献、报价贡献、质价比例系数</w:t>
            </w:r>
          </w:p>
        </w:tc>
      </w:tr>
      <w:tr w14:paraId="51EEACE6">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27AF2A7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color w:val="000000"/>
                        <w:kern w:val="16"/>
                        <w:sz w:val="19"/>
                        <w:szCs w:val="19"/>
                        <w:lang w:val="en-US" w:bidi="ar-SA"/>
                      </w:rPr>
                    </m:ctrlPr>
                  </m:sSubSupPr>
                  <m:e>
                    <m:r>
                      <m:rPr>
                        <m:sty m:val="p"/>
                      </m:rPr>
                      <w:rPr>
                        <w:rFonts w:ascii="Cambria Math" w:hAnsi="Cambria Math" w:cs="Times New Roman"/>
                        <w:color w:val="000000"/>
                        <w:kern w:val="16"/>
                        <w:sz w:val="19"/>
                        <w:szCs w:val="19"/>
                        <w:lang w:val="en-US" w:bidi="ar-SA"/>
                      </w:rPr>
                      <m:t>ξ</m:t>
                    </m:r>
                    <m:ctrlPr>
                      <w:rPr>
                        <w:rFonts w:ascii="Cambria Math" w:hAnsi="Cambria Math" w:cs="Times New Roman"/>
                        <w:color w:val="000000"/>
                        <w:kern w:val="16"/>
                        <w:sz w:val="19"/>
                        <w:szCs w:val="19"/>
                        <w:lang w:val="en-US" w:bidi="ar-SA"/>
                      </w:rPr>
                    </m:ctrlPr>
                  </m:e>
                  <m:sub>
                    <m:r>
                      <m:rPr>
                        <m:sty m:val="p"/>
                      </m:rPr>
                      <w:rPr>
                        <w:rFonts w:hint="default" w:ascii="Cambria Math" w:hAnsi="Cambria Math" w:cs="Times New Roman"/>
                        <w:color w:val="000000"/>
                        <w:kern w:val="16"/>
                        <w:sz w:val="19"/>
                        <w:szCs w:val="19"/>
                        <w:lang w:val="en-US" w:eastAsia="zh-CN" w:bidi="ar-SA"/>
                      </w:rPr>
                      <m:t>j,a</m:t>
                    </m:r>
                    <m:ctrlPr>
                      <w:rPr>
                        <w:rFonts w:ascii="Cambria Math" w:hAnsi="Cambria Math" w:cs="Times New Roman"/>
                        <w:color w:val="000000"/>
                        <w:kern w:val="16"/>
                        <w:sz w:val="19"/>
                        <w:szCs w:val="19"/>
                        <w:lang w:val="en-US" w:bidi="ar-SA"/>
                      </w:rPr>
                    </m:ctrlPr>
                  </m:sub>
                  <m:sup>
                    <m:r>
                      <m:rPr>
                        <m:sty m:val="p"/>
                      </m:rPr>
                      <w:rPr>
                        <w:rFonts w:hint="default" w:ascii="Cambria Math" w:hAnsi="Cambria Math" w:cs="Times New Roman"/>
                        <w:color w:val="000000"/>
                        <w:kern w:val="16"/>
                        <w:sz w:val="19"/>
                        <w:szCs w:val="19"/>
                        <w:lang w:val="en-US" w:eastAsia="zh-CN" w:bidi="ar-SA"/>
                      </w:rPr>
                      <m:t>i</m:t>
                    </m:r>
                    <m:ctrlPr>
                      <w:rPr>
                        <w:rFonts w:ascii="Cambria Math" w:hAnsi="Cambria Math" w:cs="Times New Roman"/>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783F734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的任务的成本、利润需求</w:t>
            </w:r>
          </w:p>
        </w:tc>
      </w:tr>
      <w:tr w14:paraId="75ED30DF">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D590DE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W</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03C4044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个任务的竞争权重</w:t>
            </w:r>
          </w:p>
        </w:tc>
      </w:tr>
      <w:tr w14:paraId="7A1A9281">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5BDCA2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Cf</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Sub>
                <m:r>
                  <m:rPr/>
                  <w:rPr>
                    <w:rFonts w:hint="default" w:ascii="Cambria Math" w:hAnsi="Cambria Math" w:cs="Times New Roman"/>
                    <w:color w:val="000000"/>
                    <w:kern w:val="16"/>
                    <w:sz w:val="19"/>
                    <w:szCs w:val="19"/>
                    <w:lang w:val="en-US" w:eastAsia="zh-CN" w:bidi="ar-SA"/>
                  </w:rPr>
                  <m:t>,</m:t>
                </m:r>
                <m:sSub>
                  <m:sSubPr>
                    <m:ctrlPr>
                      <w:rPr>
                        <w:rFonts w:hint="default"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Re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44D4296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iCs/>
                <w:color w:val="000000"/>
                <w:sz w:val="19"/>
                <w:szCs w:val="19"/>
                <w:lang w:eastAsia="zh-CN"/>
              </w:rPr>
            </w:pPr>
            <w:r>
              <w:rPr>
                <w:rFonts w:hint="eastAsia" w:ascii="Times New Roman" w:hAnsi="Times New Roman"/>
                <w:b w:val="0"/>
                <w:bCs/>
                <w:iCs/>
                <w:color w:val="000000"/>
                <w:sz w:val="19"/>
                <w:szCs w:val="19"/>
                <w:lang w:val="en-US" w:eastAsia="zh-CN"/>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次感知任务分配时考虑的成本因子、分辨强度</w:t>
            </w:r>
          </w:p>
        </w:tc>
      </w:tr>
      <w:tr w14:paraId="24DC6C44">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69A156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Da</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414A85A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次感知任务中提交的数据集合</w:t>
            </w:r>
          </w:p>
        </w:tc>
      </w:tr>
      <w:tr w14:paraId="484F13BC">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D544E5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ParaPr>
                <m:jc m:val="center"/>
              </m:oMathParaPr>
              <m:oMath>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m:t>
                </m:r>
                <m:r>
                  <m:rPr/>
                  <w:rPr>
                    <w:rFonts w:hint="eastAsia" w:ascii="Cambria Math" w:hAnsi="Cambria Math" w:cs="Times New Roman"/>
                    <w:color w:val="000000"/>
                    <w:kern w:val="16"/>
                    <w:sz w:val="19"/>
                    <w:szCs w:val="19"/>
                    <w:lang w:val="en-US" w:eastAsia="zh-CN" w:bidi="ar-SA"/>
                  </w:rPr>
                  <m:t>l</m:t>
                </m:r>
              </m:oMath>
            </m:oMathPara>
          </w:p>
        </w:tc>
        <w:tc>
          <w:tcPr>
            <w:tcW w:w="3723" w:type="dxa"/>
            <w:tcBorders>
              <w:top w:val="nil"/>
              <w:left w:val="nil"/>
              <w:bottom w:val="nil"/>
              <w:right w:val="nil"/>
            </w:tcBorders>
            <w:shd w:val="clear" w:color="auto" w:fill="FFFFFF"/>
            <w:vAlign w:val="center"/>
          </w:tcPr>
          <w:p w14:paraId="61E1F6E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工人在感知任务中所提交任务集合的索引和数量上限</w:t>
            </w:r>
          </w:p>
        </w:tc>
      </w:tr>
      <w:tr w14:paraId="2CE9C14A">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256C43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left"/>
              </m:oMathParaPr>
              <m:oMath>
                <m:r>
                  <m:rPr/>
                  <w:rPr>
                    <w:rFonts w:hint="default" w:ascii="Cambria Math" w:hAnsi="Cambria Math" w:cs="Times New Roman"/>
                    <w:color w:val="000000"/>
                    <w:kern w:val="16"/>
                    <w:sz w:val="19"/>
                    <w:szCs w:val="19"/>
                    <w:lang w:val="en-US" w:eastAsia="zh-CN" w:bidi="ar-SA"/>
                  </w:rPr>
                  <m:t xml:space="preserve">   </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s</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6FB853A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数据、第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个任务准确数据</w:t>
            </w:r>
          </w:p>
        </w:tc>
      </w:tr>
      <w:tr w14:paraId="3F532B3F">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shd w:val="clear" w:color="auto" w:fill="FFFFFF"/>
            <w:vAlign w:val="center"/>
          </w:tcPr>
          <w:p w14:paraId="5B2AFD4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sSub>
                  <m:sSubPr>
                    <m:ctrlPr>
                      <w:rPr>
                        <w:rFonts w:hint="default"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Sub>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00A456F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工人信任度、工人信任度集合、工人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次感知任务结束后信任度改变量</w:t>
            </w:r>
          </w:p>
        </w:tc>
      </w:tr>
      <w:tr w14:paraId="687CF43B">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shd w:val="clear" w:color="auto" w:fill="FFFFFF"/>
            <w:vAlign w:val="center"/>
          </w:tcPr>
          <w:p w14:paraId="635138B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ω</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u</m:t>
                    </m:r>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t</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,u</m:t>
                </m:r>
              </m:oMath>
            </m:oMathPara>
          </w:p>
        </w:tc>
        <w:tc>
          <w:tcPr>
            <w:tcW w:w="3723" w:type="dxa"/>
            <w:tcBorders>
              <w:top w:val="nil"/>
              <w:left w:val="nil"/>
              <w:bottom w:val="nil"/>
              <w:right w:val="nil"/>
            </w:tcBorders>
            <w:shd w:val="clear" w:color="auto" w:fill="FFFFFF"/>
            <w:vAlign w:val="center"/>
          </w:tcPr>
          <w:p w14:paraId="5198802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信任工人集合、信任工人索引</w:t>
            </w:r>
          </w:p>
        </w:tc>
      </w:tr>
      <w:tr w14:paraId="09A8CB56">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shd w:val="clear" w:color="auto" w:fill="FFFFFF"/>
            <w:vAlign w:val="center"/>
          </w:tcPr>
          <w:p w14:paraId="24D91DB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ω</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u</m:t>
                    </m:r>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u</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,u</m:t>
                </m:r>
              </m:oMath>
            </m:oMathPara>
          </w:p>
        </w:tc>
        <w:tc>
          <w:tcPr>
            <w:tcW w:w="3723" w:type="dxa"/>
            <w:tcBorders>
              <w:top w:val="nil"/>
              <w:left w:val="nil"/>
              <w:bottom w:val="nil"/>
              <w:right w:val="nil"/>
            </w:tcBorders>
            <w:shd w:val="clear" w:color="auto" w:fill="FFFFFF"/>
            <w:vAlign w:val="center"/>
          </w:tcPr>
          <w:p w14:paraId="7782EB7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待定工人集合、待定工人索引</w:t>
            </w:r>
          </w:p>
        </w:tc>
      </w:tr>
      <w:tr w14:paraId="2D6E3E9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A0E8E6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ascii="Cambria Math" w:hAnsi="Cambria Math" w:cs="Times New Roman"/>
                    <w:color w:val="000000"/>
                    <w:kern w:val="16"/>
                    <w:sz w:val="19"/>
                    <w:szCs w:val="19"/>
                    <w:lang w:val="en-US" w:bidi="ar-SA"/>
                  </w:rPr>
                  <m:t>δ</m:t>
                </m:r>
                <m:r>
                  <m:rPr/>
                  <w:rPr>
                    <w:rFonts w:hint="default" w:ascii="Cambria Math" w:hAnsi="Cambria Math" w:cs="Times New Roman"/>
                    <w:color w:val="000000"/>
                    <w:kern w:val="16"/>
                    <w:sz w:val="19"/>
                    <w:szCs w:val="19"/>
                    <w:lang w:val="en-US" w:eastAsia="zh-CN" w:bidi="ar-SA"/>
                  </w:rPr>
                  <m:t>,k,</m:t>
                </m:r>
                <m:sSubSup>
                  <m:sSubSupPr>
                    <m:ctrlPr>
                      <w:rPr>
                        <w:rFonts w:hint="default" w:ascii="Cambria Math" w:hAnsi="Cambria Math" w:cs="Times New Roman"/>
                        <w:i/>
                        <w:color w:val="000000"/>
                        <w:kern w:val="16"/>
                        <w:sz w:val="19"/>
                        <w:szCs w:val="19"/>
                        <w:lang w:val="en-US" w:eastAsia="zh-CN" w:bidi="ar-SA"/>
                      </w:rPr>
                    </m:ctrlPr>
                  </m:sSubSupPr>
                  <m:e>
                    <m:r>
                      <m:rPr/>
                      <w:rPr>
                        <w:rFonts w:ascii="Cambria Math" w:hAnsi="Cambria Math" w:cs="Times New Roman"/>
                        <w:color w:val="000000"/>
                        <w:kern w:val="16"/>
                        <w:sz w:val="19"/>
                        <w:szCs w:val="19"/>
                        <w:lang w:val="en-US" w:bidi="ar-SA"/>
                      </w:rPr>
                      <m:t>δ</m:t>
                    </m:r>
                    <m:ctrlPr>
                      <w:rPr>
                        <w:rFonts w:hint="default" w:ascii="Cambria Math" w:hAnsi="Cambria Math" w:cs="Times New Roman"/>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j,k</m:t>
                    </m:r>
                    <m:ctrlPr>
                      <w:rPr>
                        <w:rFonts w:hint="default" w:ascii="Cambria Math" w:hAnsi="Cambria Math" w:cs="Times New Roman"/>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4EA097B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标准数据质量等级表、数据质量等级索引、第i次感知任务中索引为j的任务中</w:t>
            </w:r>
            <w:r>
              <w:rPr>
                <w:rFonts w:hint="eastAsia" w:ascii="宋体" w:hAnsi="宋体" w:eastAsia="宋体" w:cs="宋体"/>
                <w:b w:val="0"/>
                <w:color w:val="000000"/>
                <w:kern w:val="16"/>
                <w:sz w:val="19"/>
                <w:szCs w:val="19"/>
                <w:lang w:val="en-US" w:eastAsia="zh-CN" w:bidi="ar-SA"/>
              </w:rPr>
              <w:t>等级为</w:t>
            </w:r>
            <m:oMath>
              <m:r>
                <m:rPr>
                  <m:sty m:val="p"/>
                </m:rPr>
                <w:rPr>
                  <w:rFonts w:hint="default" w:ascii="Cambria Math" w:hAnsi="Cambria Math" w:eastAsia="宋体" w:cs="宋体"/>
                  <w:color w:val="000000"/>
                  <w:kern w:val="16"/>
                  <w:sz w:val="19"/>
                  <w:szCs w:val="19"/>
                  <w:lang w:val="en-US" w:eastAsia="zh-CN" w:bidi="ar-SA"/>
                </w:rPr>
                <m:t>k</m:t>
              </m:r>
            </m:oMath>
            <w:r>
              <w:rPr>
                <w:rFonts w:hint="eastAsia" w:ascii="宋体" w:hAnsi="宋体" w:eastAsia="宋体" w:cs="宋体"/>
                <w:b w:val="0"/>
                <w:color w:val="000000"/>
                <w:kern w:val="16"/>
                <w:sz w:val="19"/>
                <w:szCs w:val="19"/>
                <w:lang w:val="en-US" w:eastAsia="zh-CN" w:bidi="ar-SA"/>
              </w:rPr>
              <w:t>的标准数据质量</w:t>
            </w:r>
          </w:p>
        </w:tc>
      </w:tr>
      <w:tr w14:paraId="42CE97AB">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shd w:val="clear" w:color="auto" w:fill="FFFFFF"/>
            <w:vAlign w:val="center"/>
          </w:tcPr>
          <w:p w14:paraId="223D41D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u</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1E6C6D7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color w:val="000000"/>
                <w:sz w:val="19"/>
                <w:szCs w:val="19"/>
                <w:lang w:val="en-US" w:eastAsia="zh-CN"/>
              </w:rPr>
            </w:pPr>
            <w:r>
              <w:rPr>
                <w:rFonts w:hint="eastAsia" w:ascii="Times New Roman" w:hAnsi="Times New Roman"/>
                <w:b w:val="0"/>
                <w:color w:val="000000"/>
                <w:sz w:val="19"/>
                <w:szCs w:val="19"/>
                <w:lang w:val="en-US" w:eastAsia="zh-CN"/>
              </w:rPr>
              <w:t>工人在第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color w:val="000000"/>
                <w:sz w:val="19"/>
                <w:szCs w:val="19"/>
                <w:lang w:val="en-US" w:eastAsia="zh-CN"/>
              </w:rPr>
              <w:t>次感知任务中索引为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b w:val="0"/>
                <w:color w:val="000000"/>
                <w:sz w:val="19"/>
                <w:szCs w:val="19"/>
                <w:lang w:val="en-US" w:eastAsia="zh-CN"/>
              </w:rPr>
              <w:t>的最终收益</w:t>
            </w:r>
          </w:p>
        </w:tc>
      </w:tr>
      <w:tr w14:paraId="6AB12947">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shd w:val="clear" w:color="auto" w:fill="FFFFFF"/>
            <w:vAlign w:val="center"/>
          </w:tcPr>
          <w:p w14:paraId="0C5049E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r>
                      <m:rPr/>
                      <w:rPr>
                        <w:rFonts w:ascii="Cambria Math" w:hAnsi="Cambria Math" w:cs="Times New Roman"/>
                        <w:color w:val="000000"/>
                        <w:kern w:val="16"/>
                        <w:sz w:val="19"/>
                        <w:szCs w:val="19"/>
                        <w:lang w:val="en-US" w:bidi="ar-SA"/>
                      </w:rPr>
                      <m:t>φ</m:t>
                    </m:r>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70D9BD3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工人提交数据可获得的额外报酬</w:t>
            </w:r>
          </w:p>
        </w:tc>
      </w:tr>
      <w:tr w14:paraId="0E6117B9">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shd w:val="clear" w:color="auto" w:fill="FFFFFF"/>
            <w:vAlign w:val="center"/>
          </w:tcPr>
          <w:p w14:paraId="51EDE67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φ</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17BFC1E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工人提交数据相较于</w:t>
            </w:r>
            <w:r>
              <w:rPr>
                <w:rFonts w:hint="eastAsia" w:ascii="Times New Roman" w:hAnsi="Times New Roman"/>
                <w:b w:val="0"/>
                <w:bCs/>
                <w:iCs/>
                <w:color w:val="000000"/>
                <w:sz w:val="19"/>
                <w:szCs w:val="19"/>
                <w:lang w:val="en-US" w:eastAsia="zh-CN"/>
              </w:rPr>
              <w:t>标准</w:t>
            </w:r>
            <w:r>
              <w:rPr>
                <w:rFonts w:hint="eastAsia" w:ascii="Times New Roman" w:hAnsi="Times New Roman" w:cs="Times New Roman"/>
                <w:b w:val="0"/>
                <w:bCs/>
                <w:iCs/>
                <w:color w:val="000000"/>
                <w:kern w:val="16"/>
                <w:sz w:val="19"/>
                <w:szCs w:val="19"/>
                <w:lang w:val="en-US" w:eastAsia="zh-CN" w:bidi="ar-SA"/>
              </w:rPr>
              <w:t>数据的参照因子</w:t>
            </w:r>
          </w:p>
        </w:tc>
      </w:tr>
      <w:tr w14:paraId="0556B923">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shd w:val="clear" w:color="auto" w:fill="FFFFFF"/>
            <w:vAlign w:val="center"/>
          </w:tcPr>
          <w:p w14:paraId="0E8B995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ρ</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k</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DAD907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平台方规定第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次感知中对索引为</w:t>
            </w:r>
            <m:oMath>
              <m:r>
                <m:rPr>
                  <m:sty m:val="p"/>
                </m:rPr>
                <w:rPr>
                  <w:rFonts w:hint="eastAsia" w:ascii="Cambria Math" w:hAnsi="Cambria Math" w:cs="Times New Roman"/>
                  <w:color w:val="000000"/>
                  <w:kern w:val="16"/>
                  <w:sz w:val="19"/>
                  <w:szCs w:val="19"/>
                  <w:lang w:val="en-US" w:eastAsia="zh-CN" w:bidi="ar-SA"/>
                </w:rPr>
                <m:t>k</m:t>
              </m:r>
            </m:oMath>
            <w:r>
              <w:rPr>
                <w:rFonts w:hint="eastAsia" w:ascii="Times New Roman" w:hAnsi="Times New Roman" w:cs="Times New Roman"/>
                <w:b w:val="0"/>
                <w:bCs/>
                <w:iCs/>
                <w:color w:val="000000"/>
                <w:kern w:val="16"/>
                <w:sz w:val="19"/>
                <w:szCs w:val="19"/>
                <w:lang w:val="en-US" w:eastAsia="zh-CN" w:bidi="ar-SA"/>
              </w:rPr>
              <w:t>的任务承诺质量的最低水平</w:t>
            </w:r>
          </w:p>
        </w:tc>
      </w:tr>
      <w:tr w14:paraId="2824A1F7">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shd w:val="clear" w:color="auto" w:fill="FFFFFF"/>
            <w:vAlign w:val="center"/>
          </w:tcPr>
          <w:p w14:paraId="65DF32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ℶ</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5CB0ECB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平台方选取第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的任务的优胜者集合</w:t>
            </w:r>
          </w:p>
        </w:tc>
      </w:tr>
      <w:tr w14:paraId="346E741A">
        <w:tblPrEx>
          <w:tblCellMar>
            <w:top w:w="0" w:type="dxa"/>
            <w:left w:w="108" w:type="dxa"/>
            <w:bottom w:w="0" w:type="dxa"/>
            <w:right w:w="108" w:type="dxa"/>
          </w:tblCellMar>
        </w:tblPrEx>
        <w:trPr>
          <w:trHeight w:val="617" w:hRule="atLeast"/>
          <w:jc w:val="center"/>
        </w:trPr>
        <w:tc>
          <w:tcPr>
            <w:tcW w:w="1296" w:type="dxa"/>
            <w:tcBorders>
              <w:top w:val="nil"/>
              <w:left w:val="nil"/>
              <w:bottom w:val="nil"/>
              <w:right w:val="nil"/>
            </w:tcBorders>
            <w:shd w:val="clear" w:color="auto" w:fill="FFFFFF"/>
            <w:vAlign w:val="center"/>
          </w:tcPr>
          <w:p w14:paraId="28B6ECC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36572F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的任务的实际质量</w:t>
            </w:r>
          </w:p>
        </w:tc>
      </w:tr>
      <w:tr w14:paraId="449A4599">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79FED85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cs="Times New Roman"/>
                <w:b w:val="0"/>
                <w:i/>
                <w:color w:val="000000"/>
                <w:kern w:val="16"/>
                <w:sz w:val="19"/>
                <w:szCs w:val="19"/>
                <w:lang w:val="en-US" w:eastAsia="zh-CN" w:bidi="ar-SA"/>
                <w:oMath/>
              </w:rPr>
            </w:pPr>
            <m:oMathPara>
              <m:oMathParaPr>
                <m:jc m:val="center"/>
              </m:oMathParaPr>
              <m:oMath>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G</m:t>
                    </m:r>
                    <m:r>
                      <m:rPr/>
                      <w:rPr>
                        <w:rFonts w:hint="eastAsia" w:ascii="Cambria Math" w:hAnsi="Cambria Math" w:cs="Times New Roman"/>
                        <w:color w:val="000000"/>
                        <w:kern w:val="16"/>
                        <w:sz w:val="19"/>
                        <w:szCs w:val="19"/>
                        <w:lang w:val="en-US" w:eastAsia="zh-CN" w:bidi="ar-SA"/>
                      </w:rPr>
                      <m:t>e</m:t>
                    </m:r>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15DC24B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color w:val="000000"/>
                <w:kern w:val="16"/>
                <w:sz w:val="19"/>
                <w:szCs w:val="19"/>
                <w:lang w:val="en-US" w:eastAsia="zh-CN" w:bidi="ar-SA"/>
              </w:rPr>
            </w:pPr>
            <w:r>
              <w:rPr>
                <w:rFonts w:hint="eastAsia" w:ascii="Cambria Math" w:hAnsi="Cambria Math" w:cs="Times New Roman"/>
                <w:b w:val="0"/>
                <w:i w:val="0"/>
                <w:color w:val="000000"/>
                <w:kern w:val="16"/>
                <w:sz w:val="19"/>
                <w:szCs w:val="19"/>
                <w:lang w:val="en-US" w:eastAsia="zh-CN" w:bidi="ar-SA"/>
              </w:rPr>
              <w:t>报酬、工人</w:t>
            </w:r>
            <m:oMath>
              <m:r>
                <m:rPr>
                  <m:sty m:val="p"/>
                </m:rPr>
                <w:rPr>
                  <w:rFonts w:hint="default" w:ascii="Cambria Math" w:hAnsi="Cambria Math" w:cs="Times New Roman"/>
                  <w:color w:val="000000"/>
                  <w:kern w:val="16"/>
                  <w:sz w:val="19"/>
                  <w:szCs w:val="19"/>
                  <w:lang w:val="en-US" w:eastAsia="zh-CN" w:bidi="ar-SA"/>
                </w:rPr>
                <m:t>a</m:t>
              </m:r>
            </m:oMath>
            <w:r>
              <w:rPr>
                <w:rFonts w:hint="eastAsia" w:ascii="Cambria Math" w:hAnsi="Cambria Math" w:cs="Times New Roman"/>
                <w:b w:val="0"/>
                <w:i w:val="0"/>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Cambria Math" w:hAnsi="Cambria Math" w:cs="Times New Roman"/>
                <w:b w:val="0"/>
                <w:i w:val="0"/>
                <w:color w:val="000000"/>
                <w:kern w:val="16"/>
                <w:sz w:val="19"/>
                <w:szCs w:val="19"/>
                <w:lang w:val="en-US" w:eastAsia="zh-CN" w:bidi="ar-SA"/>
              </w:rPr>
              <w:t>次感知任务中获得的报酬、</w:t>
            </w: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次感知任务中任务</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获得的报酬</w:t>
            </w:r>
          </w:p>
        </w:tc>
      </w:tr>
      <w:tr w14:paraId="316590DB">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33717F9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oMath/>
              </w:rPr>
            </w:pPr>
            <m:oMathPara>
              <m:oMath>
                <m:sSup>
                  <m:sSupPr>
                    <m:ctrlPr>
                      <w:rPr>
                        <w:rFonts w:hint="default" w:ascii="Cambria Math" w:hAnsi="Cambria Math" w:cs="Times New Roman"/>
                        <w:b w:val="0"/>
                        <w:i/>
                        <w:color w:val="000000"/>
                        <w:kern w:val="16"/>
                        <w:sz w:val="19"/>
                        <w:szCs w:val="19"/>
                        <w:lang w:val="en-US" w:eastAsia="zh-CN" w:bidi="ar-SA"/>
                      </w:rPr>
                    </m:ctrlPr>
                  </m:s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f</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6DEBBC3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次感知任务中初始任务图、信任工人分配图、工人任务分配图</w:t>
            </w:r>
          </w:p>
        </w:tc>
      </w:tr>
      <w:tr w14:paraId="42138B04">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53BECEDE">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oMath/>
              </w:rPr>
            </w:pPr>
            <m:oMathPara>
              <m:oMath>
                <m:sSub>
                  <m:sSubPr>
                    <m:ctrlPr>
                      <w:rPr>
                        <w:rFonts w:ascii="Cambria Math" w:hAnsi="Cambria Math" w:cs="Times New Roman"/>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tr</m:t>
                    </m:r>
                    <m:ctrlPr>
                      <w:rPr>
                        <w:rFonts w:ascii="Cambria Math" w:hAnsi="Cambria Math" w:cs="Times New Roman"/>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a</m:t>
                    </m:r>
                    <m:ctrlPr>
                      <w:rPr>
                        <w:rFonts w:ascii="Cambria Math" w:hAnsi="Cambria Math" w:cs="Times New Roman"/>
                        <w:i/>
                        <w:color w:val="000000"/>
                        <w:kern w:val="16"/>
                        <w:sz w:val="19"/>
                        <w:szCs w:val="19"/>
                        <w:lang w:val="en-US" w:bidi="ar-SA"/>
                      </w:rPr>
                    </m:ctrlPr>
                  </m:sub>
                </m:sSub>
              </m:oMath>
            </m:oMathPara>
          </w:p>
        </w:tc>
        <w:tc>
          <w:tcPr>
            <w:tcW w:w="3723" w:type="dxa"/>
            <w:tcBorders>
              <w:top w:val="nil"/>
              <w:left w:val="nil"/>
              <w:bottom w:val="nil"/>
              <w:right w:val="nil"/>
            </w:tcBorders>
            <w:shd w:val="clear" w:color="auto" w:fill="FFFFFF"/>
            <w:vAlign w:val="center"/>
          </w:tcPr>
          <w:p w14:paraId="38BAA38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的信任度</w:t>
            </w:r>
          </w:p>
        </w:tc>
      </w:tr>
      <w:tr w14:paraId="3D0DAE8C">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36193840">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eastAsia="宋体" w:cs="Times New Roman"/>
                <w:i/>
                <w:color w:val="000000"/>
                <w:kern w:val="16"/>
                <w:sz w:val="19"/>
                <w:szCs w:val="19"/>
                <w:lang w:val="en-US" w:eastAsia="zh-CN" w:bidi="ar-SA"/>
                <w:oMath/>
              </w:rPr>
            </w:pPr>
            <m:oMathPara>
              <m:oMath>
                <m:sSubSup>
                  <m:sSubSupPr>
                    <m:ctrlPr>
                      <w:rPr>
                        <w:rFonts w:ascii="Cambria Math" w:hAnsi="Cambria Math" w:cs="Times New Roman"/>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D</m:t>
                    </m:r>
                    <m:ctrlPr>
                      <w:rPr>
                        <w:rFonts w:ascii="Cambria Math" w:hAnsi="Cambria Math" w:cs="Times New Roman"/>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m</m:t>
                    </m:r>
                    <m:ctrlPr>
                      <w:rPr>
                        <w:rFonts w:ascii="Cambria Math" w:hAnsi="Cambria Math" w:cs="Times New Roman"/>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b>
                  <m:sSubPr>
                    <m:ctrlPr>
                      <w:rPr>
                        <w:rFonts w:hint="default" w:ascii="Cambria Math" w:hAnsi="Cambria Math" w:cs="Times New Roman"/>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f</m:t>
                    </m:r>
                    <m:ctrlPr>
                      <w:rPr>
                        <w:rFonts w:hint="default" w:ascii="Cambria Math" w:hAnsi="Cambria Math" w:cs="Times New Roman"/>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ℎ</m:t>
                    </m:r>
                    <m:ctrlPr>
                      <w:rPr>
                        <w:rFonts w:hint="default" w:ascii="Cambria Math" w:hAnsi="Cambria Math" w:cs="Times New Roman"/>
                        <w:i/>
                        <w:color w:val="000000"/>
                        <w:kern w:val="16"/>
                        <w:sz w:val="19"/>
                        <w:szCs w:val="19"/>
                        <w:lang w:val="en-US" w:eastAsia="zh-CN" w:bidi="ar-SA"/>
                      </w:rPr>
                    </m:ctrlPr>
                  </m:sub>
                </m:sSub>
                <m:r>
                  <m:rPr/>
                  <w:rPr>
                    <w:rFonts w:hint="default" w:ascii="Cambria Math" w:hAnsi="Cambria Math" w:cs="Times New Roman"/>
                    <w:color w:val="000000"/>
                    <w:kern w:val="16"/>
                    <w:sz w:val="19"/>
                    <w:szCs w:val="19"/>
                    <w:lang w:val="en-US" w:eastAsia="zh-CN" w:bidi="ar-SA"/>
                  </w:rPr>
                  <m:t>,</m:t>
                </m:r>
                <m:sSub>
                  <m:sSubPr>
                    <m:ctrlPr>
                      <w:rPr>
                        <w:rFonts w:hint="default" w:ascii="Cambria Math" w:hAnsi="Cambria Math" w:cs="Times New Roman"/>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f</m:t>
                    </m:r>
                    <m:ctrlPr>
                      <w:rPr>
                        <w:rFonts w:hint="default" w:ascii="Cambria Math" w:hAnsi="Cambria Math" w:cs="Times New Roman"/>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l</m:t>
                    </m:r>
                    <m:ctrlPr>
                      <w:rPr>
                        <w:rFonts w:hint="default" w:ascii="Cambria Math" w:hAnsi="Cambria Math" w:cs="Times New Roman"/>
                        <w:i/>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3641FB9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default" w:ascii="Times New Roman" w:hAnsi="Times New Roman"/>
                <w:b w:val="0"/>
                <w:bCs/>
                <w:iCs/>
                <w:color w:val="000000"/>
                <w:sz w:val="19"/>
                <w:szCs w:val="19"/>
                <w:lang w:val="en-US" w:eastAsia="zh-CN"/>
              </w:rPr>
              <w:t>偏差阈值,高、低强度因子</w:t>
            </w:r>
          </w:p>
        </w:tc>
      </w:tr>
      <w:tr w14:paraId="57C8F372">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44B6D465">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eastAsia" w:ascii="Cambria Math" w:hAnsi="Cambria Math" w:eastAsia="宋体" w:cs="Times New Roman"/>
                <w:i/>
                <w:color w:val="000000"/>
                <w:kern w:val="16"/>
                <w:sz w:val="19"/>
                <w:szCs w:val="19"/>
                <w:lang w:val="en-US" w:eastAsia="zh-CN" w:bidi="ar-SA"/>
                <w:oMath/>
              </w:rPr>
            </w:pPr>
            <m:oMathPara>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r>
                  <m:rPr/>
                  <w:rPr>
                    <w:rFonts w:hint="default" w:ascii="Cambria Math" w:hAnsi="Cambria Math" w:cs="Times New Roman"/>
                    <w:kern w:val="16"/>
                    <w:sz w:val="19"/>
                    <w:szCs w:val="19"/>
                    <w:lang w:val="en-US" w:eastAsia="zh-CN" w:bidi="ar-SA"/>
                  </w:rPr>
                  <m:t>,</m:t>
                </m:r>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2C9098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eastAsia" w:hAnsi="Cambria Math" w:cs="Times New Roman"/>
                <w:i w:val="0"/>
                <w:kern w:val="16"/>
                <w:sz w:val="19"/>
                <w:szCs w:val="19"/>
                <w:lang w:val="en-US" w:eastAsia="zh-CN" w:bidi="ar-SA"/>
              </w:rPr>
              <w:t>用户端实际成本、</w:t>
            </w:r>
            <w:r>
              <w:rPr>
                <w:rFonts w:hint="eastAsia" w:hAnsi="Cambria Math" w:cs="Times New Roman"/>
                <w:b w:val="0"/>
                <w:i w:val="0"/>
                <w:kern w:val="16"/>
                <w:sz w:val="19"/>
                <w:szCs w:val="19"/>
                <w:lang w:val="en-US" w:eastAsia="zh-CN" w:bidi="ar-SA"/>
              </w:rPr>
              <w:t>请求端给出的收益</w:t>
            </w:r>
          </w:p>
        </w:tc>
      </w:tr>
      <w:tr w14:paraId="41F24780">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39A3DB2A">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ascii="Cambria Math" w:hAnsi="Cambria Math" w:cs="Times New Roman"/>
                <w:i/>
                <w:kern w:val="16"/>
                <w:sz w:val="19"/>
                <w:szCs w:val="19"/>
                <w:lang w:val="en-US" w:bidi="ar-SA"/>
                <w:oMath/>
              </w:rPr>
            </w:pPr>
            <m:oMathPara>
              <m:oMath>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361D7B1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单轮感知中三方综合收益</w:t>
            </w:r>
          </w:p>
        </w:tc>
      </w:tr>
      <w:tr w14:paraId="20892D41">
        <w:tblPrEx>
          <w:tblCellMar>
            <w:top w:w="0" w:type="dxa"/>
            <w:left w:w="108" w:type="dxa"/>
            <w:bottom w:w="0" w:type="dxa"/>
            <w:right w:w="108" w:type="dxa"/>
          </w:tblCellMar>
        </w:tblPrEx>
        <w:trPr>
          <w:trHeight w:val="392" w:hRule="atLeast"/>
          <w:jc w:val="center"/>
        </w:trPr>
        <w:tc>
          <w:tcPr>
            <w:tcW w:w="1296" w:type="dxa"/>
            <w:tcBorders>
              <w:top w:val="nil"/>
              <w:left w:val="nil"/>
              <w:bottom w:val="single" w:color="000000" w:sz="12" w:space="0"/>
              <w:right w:val="nil"/>
            </w:tcBorders>
            <w:shd w:val="clear" w:color="auto" w:fill="FFFFFF"/>
            <w:vAlign w:val="center"/>
          </w:tcPr>
          <w:p w14:paraId="6D59FDB2">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eastAsia" w:ascii="Cambria Math" w:hAnsi="Cambria Math" w:eastAsia="宋体" w:cs="Times New Roman"/>
                <w:b w:val="0"/>
                <w:i/>
                <w:color w:val="000000"/>
                <w:kern w:val="16"/>
                <w:sz w:val="19"/>
                <w:szCs w:val="19"/>
                <w:lang w:val="en-US" w:eastAsia="zh-CN" w:bidi="ar-SA"/>
                <w:oMath/>
              </w:rPr>
            </w:pPr>
            <m:oMath>
              <m:sSubSup>
                <m:sSubSupPr>
                  <m:ctrlPr>
                    <w:rPr>
                      <w:rFonts w:ascii="Cambria Math" w:hAnsi="Cambria Math" w:cs="Times New Roman"/>
                      <w:i/>
                      <w:color w:val="000000"/>
                      <w:kern w:val="16"/>
                      <w:sz w:val="19"/>
                      <w:szCs w:val="19"/>
                      <w:lang w:val="en-US" w:bidi="ar-SA"/>
                    </w:rPr>
                  </m:ctrlPr>
                </m:sSubSupPr>
                <m:e>
                  <m:r>
                    <m:rPr>
                      <m:scr m:val="script"/>
                    </m:rPr>
                    <w:rPr>
                      <w:rFonts w:ascii="Cambria Math" w:hAnsi="Cambria Math" w:cs="Times New Roman"/>
                      <w:color w:val="000000"/>
                      <w:kern w:val="16"/>
                      <w:sz w:val="19"/>
                      <w:szCs w:val="19"/>
                      <w:lang w:val="en-US" w:bidi="ar-SA"/>
                    </w:rPr>
                    <m:t>S</m:t>
                  </m:r>
                  <m:r>
                    <m:rPr/>
                    <w:rPr>
                      <w:rFonts w:hint="default" w:ascii="Cambria Math" w:hAnsi="Cambria Math" w:cs="Times New Roman"/>
                      <w:color w:val="000000"/>
                      <w:kern w:val="16"/>
                      <w:sz w:val="19"/>
                      <w:szCs w:val="19"/>
                      <w:lang w:val="en-US" w:eastAsia="zh-CN" w:bidi="ar-SA"/>
                    </w:rPr>
                    <m:t>s</m:t>
                  </m:r>
                  <m:ctrlPr>
                    <w:rPr>
                      <w:rFonts w:ascii="Cambria Math" w:hAnsi="Cambria Math" w:cs="Times New Roman"/>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r>
                    <m:rPr/>
                    <w:rPr>
                      <w:rFonts w:ascii="Cambria Math" w:hAnsi="Cambria Math" w:cs="Times New Roman"/>
                      <w:color w:val="000000"/>
                      <w:kern w:val="16"/>
                      <w:sz w:val="19"/>
                      <w:szCs w:val="19"/>
                      <w:lang w:val="en-US" w:bidi="ar-SA"/>
                    </w:rPr>
                    <m:t>∈</m:t>
                  </m:r>
                  <m:r>
                    <m:rPr/>
                    <w:rPr>
                      <w:rFonts w:hint="default" w:ascii="Cambria Math" w:hAnsi="Cambria Math" w:cs="Times New Roman"/>
                      <w:color w:val="000000"/>
                      <w:kern w:val="16"/>
                      <w:sz w:val="19"/>
                      <w:szCs w:val="19"/>
                      <w:lang w:val="en-US" w:eastAsia="zh-CN" w:bidi="ar-SA"/>
                    </w:rPr>
                    <m:t>T</m:t>
                  </m:r>
                  <m:ctrlPr>
                    <w:rPr>
                      <w:rFonts w:ascii="Cambria Math" w:hAnsi="Cambria Math" w:cs="Times New Roman"/>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i,a</m:t>
                  </m:r>
                  <m:ctrlPr>
                    <w:rPr>
                      <w:rFonts w:ascii="Cambria Math" w:hAnsi="Cambria Math" w:cs="Times New Roman"/>
                      <w:i/>
                      <w:color w:val="000000"/>
                      <w:kern w:val="16"/>
                      <w:sz w:val="19"/>
                      <w:szCs w:val="19"/>
                      <w:lang w:val="en-US" w:bidi="ar-SA"/>
                    </w:rPr>
                  </m:ctrlPr>
                </m:sup>
              </m:sSubSup>
            </m:oMath>
            <w:r>
              <w:rPr>
                <w:rFonts w:hint="eastAsia" w:hAnsi="Cambria Math" w:cs="Times New Roman"/>
                <w:i/>
                <w:color w:val="000000"/>
                <w:kern w:val="16"/>
                <w:sz w:val="19"/>
                <w:szCs w:val="19"/>
                <w:lang w:val="en-US" w:eastAsia="zh-CN" w:bidi="ar-SA"/>
              </w:rPr>
              <w:t>,</w:t>
            </w:r>
            <m:oMath>
              <m:sSubSup>
                <m:sSubSupPr>
                  <m:ctrlPr>
                    <w:rPr>
                      <w:rFonts w:ascii="Cambria Math" w:hAnsi="Cambria Math" w:cs="Times New Roman"/>
                      <w:i/>
                      <w:color w:val="000000"/>
                      <w:kern w:val="16"/>
                      <w:sz w:val="19"/>
                      <w:szCs w:val="19"/>
                      <w:lang w:val="en-US" w:bidi="ar-SA"/>
                    </w:rPr>
                  </m:ctrlPr>
                </m:sSubSupPr>
                <m:e>
                  <m:r>
                    <m:rPr>
                      <m:scr m:val="script"/>
                    </m:rPr>
                    <w:rPr>
                      <w:rFonts w:ascii="Cambria Math" w:hAnsi="Cambria Math" w:cs="Times New Roman"/>
                      <w:color w:val="000000"/>
                      <w:kern w:val="16"/>
                      <w:sz w:val="19"/>
                      <w:szCs w:val="19"/>
                      <w:lang w:val="en-US" w:bidi="ar-SA"/>
                    </w:rPr>
                    <m:t>S</m:t>
                  </m:r>
                  <m:r>
                    <m:rPr/>
                    <w:rPr>
                      <w:rFonts w:hint="default" w:ascii="Cambria Math" w:hAnsi="Cambria Math" w:cs="Times New Roman"/>
                      <w:color w:val="000000"/>
                      <w:kern w:val="16"/>
                      <w:sz w:val="19"/>
                      <w:szCs w:val="19"/>
                      <w:lang w:val="en-US" w:eastAsia="zh-CN" w:bidi="ar-SA"/>
                    </w:rPr>
                    <m:t>r</m:t>
                  </m:r>
                  <m:ctrlPr>
                    <w:rPr>
                      <w:rFonts w:ascii="Cambria Math" w:hAnsi="Cambria Math" w:cs="Times New Roman"/>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r>
                    <m:rPr/>
                    <w:rPr>
                      <w:rFonts w:ascii="Cambria Math" w:hAnsi="Cambria Math" w:cs="Times New Roman"/>
                      <w:color w:val="000000"/>
                      <w:kern w:val="16"/>
                      <w:sz w:val="19"/>
                      <w:szCs w:val="19"/>
                      <w:lang w:val="en-US" w:bidi="ar-SA"/>
                    </w:rPr>
                    <m:t>∈</m:t>
                  </m:r>
                  <m:r>
                    <m:rPr/>
                    <w:rPr>
                      <w:rFonts w:hint="default" w:ascii="Cambria Math" w:hAnsi="Cambria Math" w:cs="Times New Roman"/>
                      <w:color w:val="000000"/>
                      <w:kern w:val="16"/>
                      <w:sz w:val="19"/>
                      <w:szCs w:val="19"/>
                      <w:lang w:val="en-US" w:eastAsia="zh-CN" w:bidi="ar-SA"/>
                    </w:rPr>
                    <m:t>T</m:t>
                  </m:r>
                  <m:ctrlPr>
                    <w:rPr>
                      <w:rFonts w:ascii="Cambria Math" w:hAnsi="Cambria Math" w:cs="Times New Roman"/>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i,a</m:t>
                  </m:r>
                  <m:ctrlPr>
                    <w:rPr>
                      <w:rFonts w:ascii="Cambria Math" w:hAnsi="Cambria Math" w:cs="Times New Roman"/>
                      <w:i/>
                      <w:color w:val="000000"/>
                      <w:kern w:val="16"/>
                      <w:sz w:val="19"/>
                      <w:szCs w:val="19"/>
                      <w:lang w:val="en-US" w:bidi="ar-SA"/>
                    </w:rPr>
                  </m:ctrlPr>
                </m:sup>
              </m:sSubSup>
            </m:oMath>
          </w:p>
        </w:tc>
        <w:tc>
          <w:tcPr>
            <w:tcW w:w="3723" w:type="dxa"/>
            <w:tcBorders>
              <w:top w:val="nil"/>
              <w:left w:val="nil"/>
              <w:bottom w:val="single" w:color="000000" w:sz="12" w:space="0"/>
              <w:right w:val="nil"/>
            </w:tcBorders>
            <w:shd w:val="clear" w:color="auto" w:fill="FFFFFF"/>
            <w:vAlign w:val="center"/>
          </w:tcPr>
          <w:p w14:paraId="01BB9F7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工人a在第i轮感知任务中选择的任务集合，工人a在第i轮感知任务中获胜的任务集合</w:t>
            </w:r>
          </w:p>
        </w:tc>
      </w:tr>
    </w:tbl>
    <w:p w14:paraId="45717F63">
      <w:pPr>
        <w:pStyle w:val="5"/>
        <w:bidi w:val="0"/>
        <w:rPr>
          <w:rFonts w:hint="eastAsia"/>
          <w:sz w:val="21"/>
          <w:szCs w:val="21"/>
          <w:lang w:val="en-US" w:eastAsia="zh-CN"/>
        </w:rPr>
      </w:pPr>
      <w:r>
        <w:rPr>
          <w:rFonts w:hint="eastAsia"/>
          <w:sz w:val="21"/>
          <w:szCs w:val="21"/>
          <w:lang w:val="en-US" w:eastAsia="zh-CN"/>
        </w:rPr>
        <w:t>4.2****的任务选择方案</w:t>
      </w:r>
    </w:p>
    <w:p w14:paraId="10B8A7AF">
      <w:pPr>
        <w:pStyle w:val="4"/>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hAnsi="Cambria Math" w:cs="Times New Roman"/>
          <w:b w:val="0"/>
          <w:i w:val="0"/>
          <w:color w:val="000000"/>
          <w:kern w:val="16"/>
          <w:sz w:val="19"/>
          <w:szCs w:val="19"/>
          <w:lang w:val="en-US" w:eastAsia="zh-CN" w:bidi="ar-SA"/>
        </w:rPr>
      </w:pPr>
      <w:r>
        <w:rPr>
          <w:rFonts w:hint="eastAsia" w:ascii="Palatino" w:hAnsi="Cambria Math" w:eastAsia="宋体" w:cs="Times New Roman"/>
          <w:i w:val="0"/>
          <w:kern w:val="16"/>
          <w:sz w:val="19"/>
          <w:szCs w:val="19"/>
          <w:lang w:val="en-US" w:eastAsia="zh-CN" w:bidi="ar-SA"/>
        </w:rPr>
        <w:t>本节提供</w:t>
      </w:r>
      <w:r>
        <w:rPr>
          <w:rFonts w:hint="eastAsia" w:hAnsi="Cambria Math" w:cs="Times New Roman"/>
          <w:i w:val="0"/>
          <w:kern w:val="16"/>
          <w:sz w:val="19"/>
          <w:szCs w:val="19"/>
          <w:lang w:val="en-US" w:eastAsia="zh-CN" w:bidi="ar-SA"/>
        </w:rPr>
        <w:t>基于信任波动和参照效应的二分图匹配算法来帮助平台选择工人，在设计上综合考虑了工人的信任度、工人的承诺数据质量，工人的竞争权重、工人的位置、工人的期望报价即任务集合等因素。同时，本文出于实际应用可能的考量，默认平台在工人提交数据时并不知道数据的质量，因而无法直接发放工资，而是以可信工人的数据作为参照标准，设定感知数据标准表</w:t>
      </w:r>
      <m:oMath>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s</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w:r>
        <w:rPr>
          <w:rFonts w:hint="eastAsia" w:hAnsi="Cambria Math" w:cs="Times New Roman"/>
          <w:b w:val="0"/>
          <w:i w:val="0"/>
          <w:color w:val="000000"/>
          <w:kern w:val="16"/>
          <w:sz w:val="19"/>
          <w:szCs w:val="19"/>
          <w:lang w:val="en-US" w:eastAsia="zh-CN" w:bidi="ar-SA"/>
        </w:rPr>
        <w:t>，用于更新未知群体所提交数据的质量和信任度，由于工人提交数据质量与承诺数据质量接近会不断提高其信任度，因此可以认为信任度高的工人提交数据即为标准数据表对应索引数据，在后续的报酬计算中我们可以看到信任度高的报酬从一定程度上会更高，这取决于其质价比例。信任波动的主要思想是，平台选择优胜者集合时，会产生任务分配重合以满足非信任重合原则，故部分任务会出现信任工人与非信任工人同时参与的现象，因此我们可以通过对比高质量工人的感知数据来验证未知工人的感知数据，从而更新未知工人的信任度。从效果上看，我们可以解决对工人的评估问题，同时为了方便平台处理，此处选择汇总真值数据表，对未知工人数据进行统一处理。同时，在第i轮感知中，平台需要根据用户提交的参照对任务j选择优胜者集合</w:t>
      </w:r>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ℶ</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w:r>
        <w:rPr>
          <w:rFonts w:hint="eastAsia" w:hAnsi="Cambria Math" w:cs="Times New Roman"/>
          <w:b w:val="0"/>
          <w:i w:val="0"/>
          <w:color w:val="000000"/>
          <w:kern w:val="16"/>
          <w:sz w:val="19"/>
          <w:szCs w:val="19"/>
          <w:lang w:val="en-US" w:eastAsia="zh-CN" w:bidi="ar-SA"/>
        </w:rPr>
        <w:t>，从而激励用户降低自身报价和提高感知数据质量。下面对本节进行详细介绍。</w:t>
      </w:r>
    </w:p>
    <w:p w14:paraId="4A00ED9A">
      <w:pPr>
        <w:pStyle w:val="3"/>
        <w:numPr>
          <w:ilvl w:val="0"/>
          <w:numId w:val="6"/>
        </w:numPr>
        <w:rPr>
          <w:rFonts w:hint="eastAsia"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首先给出竞争权重的计算方法。系统开始工作后，对于每轮感知任务，工人群体基于现状偏好出发，选择一定的任务集合</w:t>
      </w:r>
      <m:oMath>
        <m:sSubSup>
          <m:sSubSupPr>
            <m:ctrlPr>
              <w:rPr>
                <w:rFonts w:ascii="Cambria Math" w:hAnsi="Cambria Math" w:cs="Times New Roman"/>
                <w:i/>
                <w:color w:val="000000"/>
                <w:kern w:val="16"/>
                <w:sz w:val="19"/>
                <w:szCs w:val="19"/>
                <w:lang w:val="en-US" w:bidi="ar-SA"/>
              </w:rPr>
            </m:ctrlPr>
          </m:sSubSupPr>
          <m:e>
            <m:r>
              <m:rPr>
                <m:scr m:val="script"/>
              </m:rPr>
              <w:rPr>
                <w:rFonts w:ascii="Cambria Math" w:hAnsi="Cambria Math" w:cs="Times New Roman"/>
                <w:color w:val="000000"/>
                <w:kern w:val="16"/>
                <w:sz w:val="19"/>
                <w:szCs w:val="19"/>
                <w:lang w:val="en-US" w:bidi="ar-SA"/>
              </w:rPr>
              <m:t>S</m:t>
            </m:r>
            <m:r>
              <m:rPr/>
              <w:rPr>
                <w:rFonts w:hint="default" w:ascii="Cambria Math" w:hAnsi="Cambria Math" w:cs="Times New Roman"/>
                <w:color w:val="000000"/>
                <w:kern w:val="16"/>
                <w:sz w:val="19"/>
                <w:szCs w:val="19"/>
                <w:lang w:val="en-US" w:eastAsia="zh-CN" w:bidi="ar-SA"/>
              </w:rPr>
              <m:t>s</m:t>
            </m:r>
            <m:ctrlPr>
              <w:rPr>
                <w:rFonts w:ascii="Cambria Math" w:hAnsi="Cambria Math" w:cs="Times New Roman"/>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r>
              <m:rPr/>
              <w:rPr>
                <w:rFonts w:ascii="Cambria Math" w:hAnsi="Cambria Math" w:cs="Times New Roman"/>
                <w:color w:val="000000"/>
                <w:kern w:val="16"/>
                <w:sz w:val="19"/>
                <w:szCs w:val="19"/>
                <w:lang w:val="en-US" w:bidi="ar-SA"/>
              </w:rPr>
              <m:t>∈</m:t>
            </m:r>
            <m:r>
              <m:rPr/>
              <w:rPr>
                <w:rFonts w:hint="default" w:ascii="Cambria Math" w:hAnsi="Cambria Math" w:cs="Times New Roman"/>
                <w:color w:val="000000"/>
                <w:kern w:val="16"/>
                <w:sz w:val="19"/>
                <w:szCs w:val="19"/>
                <w:lang w:val="en-US" w:eastAsia="zh-CN" w:bidi="ar-SA"/>
              </w:rPr>
              <m:t>T</m:t>
            </m:r>
            <m:ctrlPr>
              <w:rPr>
                <w:rFonts w:ascii="Cambria Math" w:hAnsi="Cambria Math" w:cs="Times New Roman"/>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i,a</m:t>
            </m:r>
            <m:ctrlPr>
              <w:rPr>
                <w:rFonts w:ascii="Cambria Math" w:hAnsi="Cambria Math" w:cs="Times New Roman"/>
                <w:i/>
                <w:color w:val="000000"/>
                <w:kern w:val="16"/>
                <w:sz w:val="19"/>
                <w:szCs w:val="19"/>
                <w:lang w:val="en-US" w:bidi="ar-SA"/>
              </w:rPr>
            </m:ctrlPr>
          </m:sup>
        </m:sSubSup>
      </m:oMath>
      <w:r>
        <w:rPr>
          <w:rFonts w:hint="eastAsia" w:hAnsi="Cambria Math" w:cs="Times New Roman"/>
          <w:i w:val="0"/>
          <w:color w:val="000000"/>
          <w:kern w:val="16"/>
          <w:sz w:val="19"/>
          <w:szCs w:val="19"/>
          <w:lang w:val="en-US" w:eastAsia="zh-CN" w:bidi="ar-SA"/>
        </w:rPr>
        <w:t>，同时对于每个任务，工人会给出</w:t>
      </w: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 xml:space="preserve"> len</m:t>
            </m:r>
            <m:ctrlPr>
              <w:rPr>
                <w:rFonts w:ascii="Cambria Math" w:hAnsi="Cambria Math" w:cs="Times New Roman"/>
                <w:b w:val="0"/>
                <w:i/>
                <w:color w:val="000000"/>
                <w:kern w:val="16"/>
                <w:sz w:val="19"/>
                <w:szCs w:val="19"/>
                <w:lang w:val="en-US"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w:r>
        <w:rPr>
          <w:rFonts w:hint="eastAsia" w:hAnsi="Cambria Math" w:cs="Times New Roman"/>
          <w:b w:val="0"/>
          <w:i w:val="0"/>
          <w:color w:val="000000"/>
          <w:kern w:val="16"/>
          <w:sz w:val="19"/>
          <w:szCs w:val="19"/>
          <w:lang w:val="en-US" w:eastAsia="zh-CN" w:bidi="ar-SA"/>
        </w:rPr>
        <w:t>，</w:t>
      </w: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R</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w:r>
        <w:rPr>
          <w:rFonts w:hint="eastAsia" w:hAnsi="Cambria Math" w:cs="Times New Roman"/>
          <w:b w:val="0"/>
          <w:i w:val="0"/>
          <w:color w:val="000000"/>
          <w:kern w:val="16"/>
          <w:sz w:val="19"/>
          <w:szCs w:val="19"/>
          <w:lang w:val="en-US" w:eastAsia="zh-CN" w:bidi="ar-SA"/>
        </w:rPr>
        <w:t>和</w:t>
      </w: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m:t>
            </m:r>
            <m:r>
              <m:rPr/>
              <w:rPr>
                <w:rFonts w:hint="default" w:ascii="Cambria Math" w:hAnsi="Cambria Math" w:cs="Times New Roman"/>
                <w:color w:val="000000"/>
                <w:kern w:val="16"/>
                <w:sz w:val="19"/>
                <w:szCs w:val="19"/>
                <w:lang w:val="en-US" w:eastAsia="zh-CN" w:bidi="ar-SA"/>
              </w:rPr>
              <m:t>P</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w:r>
        <w:rPr>
          <w:rFonts w:hint="eastAsia" w:hAnsi="Cambria Math" w:cs="Times New Roman"/>
          <w:b w:val="0"/>
          <w:i w:val="0"/>
          <w:color w:val="000000"/>
          <w:kern w:val="16"/>
          <w:sz w:val="19"/>
          <w:szCs w:val="19"/>
          <w:lang w:val="en-US" w:eastAsia="zh-CN" w:bidi="ar-SA"/>
        </w:rPr>
        <w:t>，</w:t>
      </w:r>
      <w:bookmarkStart w:id="0" w:name="_GoBack"/>
      <w:bookmarkEnd w:id="0"/>
    </w:p>
    <w:p w14:paraId="24D7E2A5">
      <w:pPr>
        <w:pStyle w:val="3"/>
        <w:numPr>
          <w:ilvl w:val="0"/>
          <w:numId w:val="6"/>
        </w:numPr>
        <w:rPr>
          <w:rFonts w:hint="default"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其次给出TWPM的计算方法。</w:t>
      </w:r>
    </w:p>
    <w:p w14:paraId="3615840E">
      <w:pPr>
        <w:pStyle w:val="3"/>
        <w:numPr>
          <w:ilvl w:val="0"/>
          <w:numId w:val="6"/>
        </w:numPr>
        <w:rPr>
          <w:rFonts w:hint="default"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接着给出信任工人和非信任工人的匹配方法。</w:t>
      </w:r>
    </w:p>
    <w:p w14:paraId="339C6853">
      <w:pPr>
        <w:pStyle w:val="5"/>
        <w:bidi w:val="0"/>
        <w:rPr>
          <w:rFonts w:hint="eastAsia"/>
          <w:lang w:val="en-US" w:eastAsia="zh-CN"/>
        </w:rPr>
      </w:pPr>
      <w:r>
        <w:rPr>
          <w:rFonts w:hint="eastAsia"/>
          <w:sz w:val="21"/>
          <w:szCs w:val="21"/>
          <w:lang w:val="en-US" w:eastAsia="zh-CN"/>
        </w:rPr>
        <w:t>4.3****的数据迭代方案</w:t>
      </w:r>
    </w:p>
    <w:p w14:paraId="0CB8C31F">
      <w:pPr>
        <w:pStyle w:val="3"/>
        <w:numPr>
          <w:ilvl w:val="0"/>
          <w:numId w:val="7"/>
        </w:numPr>
        <w:rPr>
          <w:rFonts w:hint="eastAsia"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首先给出信任度的计算方法。</w:t>
      </w:r>
    </w:p>
    <w:p w14:paraId="61905768">
      <w:pPr>
        <w:pStyle w:val="3"/>
        <w:numPr>
          <w:ilvl w:val="0"/>
          <w:numId w:val="7"/>
        </w:numPr>
        <w:rPr>
          <w:rFonts w:hint="default"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其次给出真值计算方法和标准数据表计算方法？</w:t>
      </w:r>
    </w:p>
    <w:p w14:paraId="0AEA55DE">
      <w:pPr>
        <w:pStyle w:val="3"/>
        <w:numPr>
          <w:ilvl w:val="0"/>
          <w:numId w:val="7"/>
        </w:numPr>
        <w:rPr>
          <w:rFonts w:hint="default"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接着给出数据质量的计算方法。</w:t>
      </w:r>
    </w:p>
    <w:p w14:paraId="58640318">
      <w:pPr>
        <w:pStyle w:val="5"/>
        <w:bidi w:val="0"/>
        <w:rPr>
          <w:rFonts w:hint="eastAsia"/>
          <w:sz w:val="21"/>
          <w:szCs w:val="21"/>
          <w:lang w:val="en-US" w:eastAsia="zh-CN"/>
        </w:rPr>
      </w:pPr>
      <w:r>
        <w:rPr>
          <w:rFonts w:hint="eastAsia"/>
          <w:sz w:val="21"/>
          <w:szCs w:val="21"/>
          <w:lang w:val="en-US" w:eastAsia="zh-CN"/>
        </w:rPr>
        <w:t>4.4****的报酬方案</w:t>
      </w:r>
    </w:p>
    <w:p w14:paraId="3D3A16EE">
      <w:pPr>
        <w:pStyle w:val="3"/>
        <w:numPr>
          <w:ilvl w:val="0"/>
          <w:numId w:val="8"/>
        </w:numPr>
        <w:rPr>
          <w:rFonts w:hint="eastAsia"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首先给出基于参照效应的额外报酬计算方法。</w:t>
      </w:r>
    </w:p>
    <w:p w14:paraId="7A2E1177">
      <w:pPr>
        <w:pStyle w:val="3"/>
        <w:numPr>
          <w:ilvl w:val="0"/>
          <w:numId w:val="8"/>
        </w:numPr>
        <w:rPr>
          <w:rFonts w:hint="default"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其次给出基于实际效益的额外报酬计算方法。</w:t>
      </w:r>
    </w:p>
    <w:p w14:paraId="7A815AE3">
      <w:pPr>
        <w:pStyle w:val="3"/>
        <w:numPr>
          <w:ilvl w:val="0"/>
          <w:numId w:val="0"/>
        </w:numPr>
        <w:ind w:firstLine="420" w:firstLineChars="0"/>
        <w:rPr>
          <w:rFonts w:hint="eastAsia"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补一句最终报酬即可</w:t>
      </w:r>
    </w:p>
    <w:p w14:paraId="3092992D">
      <w:pPr>
        <w:pStyle w:val="2"/>
        <w:bidi w:val="0"/>
        <w:rPr>
          <w:rFonts w:hint="default"/>
          <w:lang w:val="en-US" w:eastAsia="zh-CN"/>
        </w:rPr>
      </w:pPr>
      <w:r>
        <w:rPr>
          <w:rFonts w:hint="eastAsia"/>
          <w:lang w:val="en-US" w:eastAsia="zh-CN"/>
        </w:rPr>
        <w:t>5性能分析</w:t>
      </w:r>
    </w:p>
    <w:p w14:paraId="571DF445">
      <w:pPr>
        <w:pStyle w:val="5"/>
        <w:bidi w:val="0"/>
        <w:rPr>
          <w:rFonts w:hint="default"/>
          <w:sz w:val="21"/>
          <w:szCs w:val="21"/>
          <w:lang w:val="en-US" w:eastAsia="zh-CN"/>
        </w:rPr>
      </w:pPr>
      <w:r>
        <w:rPr>
          <w:rFonts w:hint="eastAsia"/>
          <w:sz w:val="21"/>
          <w:szCs w:val="21"/>
          <w:lang w:val="en-US" w:eastAsia="zh-CN"/>
        </w:rPr>
        <w:t>5.1***</w:t>
      </w:r>
    </w:p>
    <w:p w14:paraId="2431CA8D">
      <w:pPr>
        <w:pStyle w:val="3"/>
        <w:ind w:left="0" w:leftChars="0" w:firstLine="0" w:firstLineChars="0"/>
        <w:rPr>
          <w:rFonts w:hint="default"/>
          <w:lang w:val="en-US" w:eastAsia="zh-CN"/>
        </w:rPr>
      </w:pP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33CA0"/>
    <w:multiLevelType w:val="singleLevel"/>
    <w:tmpl w:val="9C333CA0"/>
    <w:lvl w:ilvl="0" w:tentative="0">
      <w:start w:val="1"/>
      <w:numFmt w:val="decimal"/>
      <w:suff w:val="nothing"/>
      <w:lvlText w:val="（%1）"/>
      <w:lvlJc w:val="left"/>
    </w:lvl>
  </w:abstractNum>
  <w:abstractNum w:abstractNumId="1">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274A0841"/>
    <w:multiLevelType w:val="singleLevel"/>
    <w:tmpl w:val="274A0841"/>
    <w:lvl w:ilvl="0" w:tentative="0">
      <w:start w:val="1"/>
      <w:numFmt w:val="decimal"/>
      <w:suff w:val="nothing"/>
      <w:lvlText w:val="（%1）"/>
      <w:lvlJc w:val="left"/>
    </w:lvl>
  </w:abstractNum>
  <w:abstractNum w:abstractNumId="4">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37C1086A"/>
    <w:multiLevelType w:val="singleLevel"/>
    <w:tmpl w:val="37C1086A"/>
    <w:lvl w:ilvl="0" w:tentative="0">
      <w:start w:val="1"/>
      <w:numFmt w:val="decimal"/>
      <w:suff w:val="nothing"/>
      <w:lvlText w:val="（%1）"/>
      <w:lvlJc w:val="left"/>
    </w:lvl>
  </w:abstractNum>
  <w:abstractNum w:abstractNumId="6">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4"/>
  </w:num>
  <w:num w:numId="2">
    <w:abstractNumId w:val="6"/>
  </w:num>
  <w:num w:numId="3">
    <w:abstractNumId w:val="2"/>
  </w:num>
  <w:num w:numId="4">
    <w:abstractNumId w:val="7"/>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5M2RmY2IzNmQ5NzcwYTFiMjUxNjg0ODZjOTkyNDAifQ=="/>
  </w:docVars>
  <w:rsids>
    <w:rsidRoot w:val="7E927589"/>
    <w:rsid w:val="01282E62"/>
    <w:rsid w:val="03BC344D"/>
    <w:rsid w:val="055D184A"/>
    <w:rsid w:val="072C0C6B"/>
    <w:rsid w:val="08406CE4"/>
    <w:rsid w:val="09AC3346"/>
    <w:rsid w:val="0A2D641B"/>
    <w:rsid w:val="0AC91212"/>
    <w:rsid w:val="0B001953"/>
    <w:rsid w:val="0D44269A"/>
    <w:rsid w:val="0EA32EFB"/>
    <w:rsid w:val="0EF9473A"/>
    <w:rsid w:val="107C2883"/>
    <w:rsid w:val="1111121D"/>
    <w:rsid w:val="11196324"/>
    <w:rsid w:val="119C49AB"/>
    <w:rsid w:val="12190A06"/>
    <w:rsid w:val="12C50511"/>
    <w:rsid w:val="16421E79"/>
    <w:rsid w:val="16D125B5"/>
    <w:rsid w:val="179F1D71"/>
    <w:rsid w:val="18B15DAA"/>
    <w:rsid w:val="1B900A6E"/>
    <w:rsid w:val="1BD60225"/>
    <w:rsid w:val="1CF42E6E"/>
    <w:rsid w:val="20E35B9C"/>
    <w:rsid w:val="22C85FA2"/>
    <w:rsid w:val="24FC7503"/>
    <w:rsid w:val="251E1D03"/>
    <w:rsid w:val="25742A9C"/>
    <w:rsid w:val="26566A64"/>
    <w:rsid w:val="28090A48"/>
    <w:rsid w:val="28C130D1"/>
    <w:rsid w:val="2A8B5150"/>
    <w:rsid w:val="2ABE5B1A"/>
    <w:rsid w:val="2C513591"/>
    <w:rsid w:val="301377FF"/>
    <w:rsid w:val="32EB31A6"/>
    <w:rsid w:val="336D766C"/>
    <w:rsid w:val="35C8117C"/>
    <w:rsid w:val="37406922"/>
    <w:rsid w:val="37A662B4"/>
    <w:rsid w:val="3A7D30C8"/>
    <w:rsid w:val="3AC151B3"/>
    <w:rsid w:val="3BD66A3C"/>
    <w:rsid w:val="3D5160FD"/>
    <w:rsid w:val="3D9D5A63"/>
    <w:rsid w:val="3EC447EA"/>
    <w:rsid w:val="405C21A6"/>
    <w:rsid w:val="418B4E86"/>
    <w:rsid w:val="42DC702D"/>
    <w:rsid w:val="44641089"/>
    <w:rsid w:val="45554E75"/>
    <w:rsid w:val="459E6F8C"/>
    <w:rsid w:val="462B6E10"/>
    <w:rsid w:val="4C3B7343"/>
    <w:rsid w:val="4CB132D9"/>
    <w:rsid w:val="4E7B742C"/>
    <w:rsid w:val="4ED70088"/>
    <w:rsid w:val="4F795BDC"/>
    <w:rsid w:val="4F974B6F"/>
    <w:rsid w:val="507F775C"/>
    <w:rsid w:val="51656B7E"/>
    <w:rsid w:val="51E47CAD"/>
    <w:rsid w:val="54443D0A"/>
    <w:rsid w:val="56207F27"/>
    <w:rsid w:val="572B72E2"/>
    <w:rsid w:val="579932E7"/>
    <w:rsid w:val="59A71CEC"/>
    <w:rsid w:val="5A814E0C"/>
    <w:rsid w:val="5B13515F"/>
    <w:rsid w:val="5BB12A42"/>
    <w:rsid w:val="5BE11D6B"/>
    <w:rsid w:val="5F347CF2"/>
    <w:rsid w:val="5FB42375"/>
    <w:rsid w:val="601B1492"/>
    <w:rsid w:val="6062696C"/>
    <w:rsid w:val="62C6064B"/>
    <w:rsid w:val="635F7193"/>
    <w:rsid w:val="636F6DD4"/>
    <w:rsid w:val="643D106B"/>
    <w:rsid w:val="64FD6651"/>
    <w:rsid w:val="65D11E9E"/>
    <w:rsid w:val="66330987"/>
    <w:rsid w:val="68973596"/>
    <w:rsid w:val="6A136F29"/>
    <w:rsid w:val="6A380DCF"/>
    <w:rsid w:val="6B4750DC"/>
    <w:rsid w:val="6C721521"/>
    <w:rsid w:val="6CE0240E"/>
    <w:rsid w:val="6E204A22"/>
    <w:rsid w:val="6F265009"/>
    <w:rsid w:val="703B32CE"/>
    <w:rsid w:val="737A48E3"/>
    <w:rsid w:val="74497FC6"/>
    <w:rsid w:val="78332D25"/>
    <w:rsid w:val="789B0816"/>
    <w:rsid w:val="790F6B0E"/>
    <w:rsid w:val="7D646102"/>
    <w:rsid w:val="7D6A2A1C"/>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4</Pages>
  <Words>5755</Words>
  <Characters>5969</Characters>
  <Lines>0</Lines>
  <Paragraphs>0</Paragraphs>
  <TotalTime>4</TotalTime>
  <ScaleCrop>false</ScaleCrop>
  <LinksUpToDate>false</LinksUpToDate>
  <CharactersWithSpaces>6009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WPS_1717399404</cp:lastModifiedBy>
  <dcterms:modified xsi:type="dcterms:W3CDTF">2024-07-20T01:09:17Z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A27DEC214E6742FC9A7A2B3E4FC2697F_13</vt:lpwstr>
  </property>
</Properties>
</file>