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widowControl/>
        <w:wordWrap w:val="0"/>
        <w:jc w:val="center"/>
        <w:spacing w:before="0" w:after="120" w:line="265" w:lineRule="auto"/>
      </w:pPr>
      <w:r>
        <w:rPr>
          <w:rFonts w:ascii="Microsoft YaHei" w:hAnsi="Microsoft YaHei" w:eastAsia="宋体"/>
          <w:b/>
          <w:color w:val="000000"/>
          <w:sz w:val="36"/>
          <w:szCs w:val="36"/>
        </w:rPr>
        <w:t xml:space="preserve">Thesis项目周组会汇报</w:t>
      </w:r>
    </w:p>
    <w:p>
      <w:pPr>
        <w:pStyle w:val="Normal"/>
        <w:keepNext/>
        <w:widowControl/>
        <w:wordWrap w:val="0"/>
        <w:jc w:val="center"/>
        <w:spacing w:before="0" w:after="80" w:line="265" w:lineRule="auto"/>
      </w:pPr>
      <w:r>
        <w:rPr>
          <w:rFonts w:ascii="宋体" w:hAnsi="宋体" w:eastAsia="宋体"/>
          <w:color w:val="000000"/>
          <w:sz w:val="21"/>
          <w:szCs w:val="21"/>
        </w:rPr>
        <w:t xml:space="preserve">2026年10月24日</w:t>
      </w:r>
    </w:p>
    <w:p>
      <w:pPr>
        <w:pStyle w:val="Normal"/>
        <w:keepNext/>
        <w:widowControl/>
        <w:wordWrap w:val="0"/>
        <w:jc w:val="left"/>
        <w:spacing w:before="140" w:after="120" w:line="265" w:lineRule="auto"/>
      </w:pPr>
      <w:r>
        <w:rPr>
          <w:rFonts w:ascii="Microsoft YaHei" w:hAnsi="Microsoft YaHei" w:eastAsia="宋体"/>
          <w:b/>
          <w:color w:val="000000"/>
          <w:sz w:val="28"/>
          <w:szCs w:val="28"/>
        </w:rPr>
        <w:t xml:space="preserve">工作内容</w:t>
      </w:r>
    </w:p>
    <w:p>
      <w:pPr>
        <w:pStyle w:val="Normal"/>
        <w:widowControl/>
        <w:wordWrap w:val="0"/>
        <w:jc w:val="both"/>
        <w:spacing w:before="0" w:after="120" w:line="310" w:lineRule="auto"/>
        <w:ind w:firstLine="480"/>
      </w:pPr>
      <w:r>
        <w:rPr>
          <w:rFonts w:ascii="宋体" w:hAnsi="宋体" w:eastAsia="宋体"/>
          <w:color w:val="000000"/>
          <w:sz w:val="24"/>
          <w:szCs w:val="24"/>
        </w:rPr>
        <w:t xml:space="preserve">已整理真实谷物商品与评论，冻结100名测试用户，并通过商品标识把评论、候选商品与同商品的模拟生命周期材料关联起来。已形成商品级CSV、字段说明、六角色提示词和设计图，便于查看具体数据并说明推荐过程。</w:t>
      </w:r>
    </w:p>
    <w:p>
      <w:pPr>
        <w:pStyle w:val="Normal"/>
        <w:widowControl/>
        <w:wordWrap w:val="0"/>
        <w:jc w:val="both"/>
        <w:spacing w:before="0" w:after="120" w:line="310" w:lineRule="auto"/>
        <w:ind w:firstLine="480"/>
      </w:pPr>
      <w:r>
        <w:rPr>
          <w:rFonts w:ascii="宋体" w:hAnsi="宋体" w:eastAsia="宋体"/>
          <w:color w:val="000000"/>
          <w:sz w:val="24"/>
          <w:szCs w:val="24"/>
        </w:rPr>
        <w:t xml:space="preserve">旧版已完成18个场景共5000条方法任务，其中4752条成功、248条模型失败。本次在真实终端复用原模型画像，重新执行宿主排序，5000条结果与原记录一致，耗时117.86秒，新增模型API调用为0。</w:t>
      </w:r>
    </w:p>
    <w:p>
      <w:pPr>
        <w:pStyle w:val="Normal"/>
        <w:widowControl/>
        <w:wordWrap w:val="0"/>
        <w:jc w:val="both"/>
        <w:spacing w:before="0" w:after="120" w:line="310" w:lineRule="auto"/>
        <w:ind w:firstLine="480"/>
      </w:pPr>
      <w:r>
        <w:rPr>
          <w:rFonts w:ascii="宋体" w:hAnsi="宋体" w:eastAsia="宋体"/>
          <w:color w:val="000000"/>
          <w:sz w:val="24"/>
          <w:szCs w:val="24"/>
        </w:rPr>
        <w:t xml:space="preserve">R为规则画像，S为单次模型画像，M为依次执行六角色的画像方式。16个V场景按用户等权汇总的结果如下：</w:t>
      </w:r>
    </w:p>
    <w:p>
      <w:pPr>
        <w:pStyle w:val="Normal"/>
        <w:widowControl/>
        <w:wordWrap w:val="0"/>
        <w:jc w:val="both"/>
        <w:spacing w:before="0" w:after="80" w:line="280" w:lineRule="auto"/>
      </w:pPr>
      <w:r>
        <w:rPr>
          <w:rFonts w:ascii="宋体" w:hAnsi="宋体" w:eastAsia="宋体"/>
          <w:color w:val="000000"/>
          <w:sz w:val="22"/>
          <w:szCs w:val="22"/>
          <w:b/>
        </w:rPr>
        <w:t xml:space="preserve">R规则画像。</w:t>
      </w:r>
      <w:r>
        <w:rPr>
          <w:rFonts w:ascii="宋体" w:hAnsi="宋体" w:eastAsia="宋体"/>
          <w:color w:val="000000"/>
          <w:sz w:val="22"/>
          <w:szCs w:val="22"/>
        </w:rPr>
        <w:t xml:space="preserve">HR@10＝0.217500；NDCG@10＝0.121012。</w:t>
      </w:r>
    </w:p>
    <w:p>
      <w:pPr>
        <w:pStyle w:val="Normal"/>
        <w:widowControl/>
        <w:wordWrap w:val="0"/>
        <w:jc w:val="both"/>
        <w:spacing w:before="0" w:after="80" w:line="280" w:lineRule="auto"/>
      </w:pPr>
      <w:r>
        <w:rPr>
          <w:rFonts w:ascii="宋体" w:hAnsi="宋体" w:eastAsia="宋体"/>
          <w:color w:val="000000"/>
          <w:sz w:val="22"/>
          <w:szCs w:val="22"/>
          <w:b/>
        </w:rPr>
        <w:t xml:space="preserve">S单次模型画像。</w:t>
      </w:r>
      <w:r>
        <w:rPr>
          <w:rFonts w:ascii="宋体" w:hAnsi="宋体" w:eastAsia="宋体"/>
          <w:color w:val="000000"/>
          <w:sz w:val="22"/>
          <w:szCs w:val="22"/>
        </w:rPr>
        <w:t xml:space="preserve">HR@10＝0.195625；NDCG@10＝0.108129。</w:t>
      </w:r>
    </w:p>
    <w:p>
      <w:pPr>
        <w:pStyle w:val="Normal"/>
        <w:widowControl/>
        <w:wordWrap w:val="0"/>
        <w:jc w:val="both"/>
        <w:spacing w:before="0" w:after="80" w:line="280" w:lineRule="auto"/>
      </w:pPr>
      <w:r>
        <w:rPr>
          <w:rFonts w:ascii="宋体" w:hAnsi="宋体" w:eastAsia="宋体"/>
          <w:color w:val="000000"/>
          <w:sz w:val="22"/>
          <w:szCs w:val="22"/>
          <w:b/>
        </w:rPr>
        <w:t xml:space="preserve">M六角色画像。</w:t>
      </w:r>
      <w:r>
        <w:rPr>
          <w:rFonts w:ascii="宋体" w:hAnsi="宋体" w:eastAsia="宋体"/>
          <w:color w:val="000000"/>
          <w:sz w:val="22"/>
          <w:szCs w:val="22"/>
        </w:rPr>
        <w:t xml:space="preserve">HR@10＝0.205625；NDCG@10＝0.102365。</w:t>
      </w:r>
    </w:p>
    <w:p>
      <w:pPr>
        <w:pStyle w:val="Normal"/>
        <w:widowControl/>
        <w:wordWrap w:val="0"/>
        <w:jc w:val="both"/>
        <w:spacing w:before="0" w:after="120" w:line="310" w:lineRule="auto"/>
        <w:ind w:firstLine="480"/>
      </w:pPr>
      <w:r>
        <w:rPr>
          <w:rFonts w:ascii="宋体" w:hAnsi="宋体" w:eastAsia="宋体"/>
          <w:color w:val="000000"/>
          <w:sz w:val="24"/>
          <w:szCs w:val="24"/>
        </w:rPr>
        <w:t xml:space="preserve">原比较区间包含0，现阶段不能宣布M总体更好。</w:t>
      </w:r>
    </w:p>
    <w:p>
      <w:pPr>
        <w:pStyle w:val="Normal"/>
        <w:widowControl/>
        <w:wordWrap w:val="0"/>
        <w:jc w:val="both"/>
        <w:spacing w:before="0" w:after="120" w:line="310" w:lineRule="auto"/>
        <w:ind w:firstLine="480"/>
      </w:pPr>
      <w:r>
        <w:rPr>
          <w:rFonts w:ascii="宋体" w:hAnsi="宋体" w:eastAsia="宋体"/>
          <w:color w:val="000000"/>
          <w:sz w:val="24"/>
          <w:szCs w:val="24"/>
        </w:rPr>
        <w:t xml:space="preserve">新MACRec农产品适配基线B0与改进方法I1已实现动态管理、候选语义匹配、短历史置信度、证据质量和反馈修订。当前完整调用链仍有协议问题，B0与I1的主对照尚未完成；上述旧版指标与新版分别记录。</w:t>
      </w:r>
    </w:p>
    <w:p>
      <w:pPr>
        <w:pStyle w:val="Normal"/>
        <w:keepNext/>
        <w:widowControl/>
        <w:wordWrap w:val="0"/>
        <w:jc w:val="left"/>
        <w:spacing w:before="140" w:after="120" w:line="265" w:lineRule="auto"/>
      </w:pPr>
      <w:r>
        <w:rPr>
          <w:rFonts w:ascii="Microsoft YaHei" w:hAnsi="Microsoft YaHei" w:eastAsia="宋体"/>
          <w:b/>
          <w:color w:val="000000"/>
          <w:sz w:val="28"/>
          <w:szCs w:val="28"/>
        </w:rPr>
        <w:t xml:space="preserve">数据集的解决方案</w:t>
      </w:r>
    </w:p>
    <w:p>
      <w:pPr>
        <w:pStyle w:val="Normal"/>
        <w:widowControl/>
        <w:wordWrap w:val="0"/>
        <w:jc w:val="both"/>
        <w:spacing w:before="0" w:after="120" w:line="310" w:lineRule="auto"/>
        <w:ind w:firstLine="480"/>
      </w:pPr>
      <w:r>
        <w:rPr>
          <w:rFonts w:ascii="宋体" w:hAnsi="宋体" w:eastAsia="宋体"/>
          <w:color w:val="000000"/>
          <w:sz w:val="24"/>
          <w:szCs w:val="24"/>
        </w:rPr>
        <w:t xml:space="preserve">CSV以一条真实历史评论为一行，包含商品名、完整评论、评分，以及同商品采收、包装、仓储、检验、运输、零售的具体属性，共42列。100行版每用户选最近一条可见历史评论；123条版保留同一批100名用户的全部冻结历史评论，涉及75个不同历史商品。完整候选目录另有1494个商品。</w:t>
      </w:r>
    </w:p>
    <w:p>
      <w:pPr>
        <w:jc w:val="center"/>
        <w:keepNext/>
        <w:spacing w:before="80" w:after="40"/>
      </w:pPr>
      <w:r>
        <w:drawing>
          <wp:inline>
            <wp:extent cx="5623560" cy="1687068"/>
            <wp:effectExtent l="0" t="0" r="0" b="0"/>
            <wp:docPr id="1" name="说明图1" descr="01_商品名称与完整评论_CSV视图"/>
            <wp:cNvGraphicFramePr>
              <a:graphicFrameLocks noChangeAspect="1"/>
            </wp:cNvGraphicFramePr>
            <a:graphic>
              <a:graphicData uri="http://schemas.openxmlformats.org/drawingml/2006/picture">
                <pic:pic>
                  <pic:nvPicPr>
                    <pic:cNvPr id="0" name="image1.png"/>
                    <pic:cNvPicPr/>
                  </pic:nvPicPr>
                  <pic:blipFill>
                    <a:blip r:embed="rIdImage1"/>
                    <a:stretch>
                      <a:fillRect/>
                    </a:stretch>
                  </pic:blipFill>
                  <pic:spPr>
                    <a:xfrm>
                      <a:off x="0" y="0"/>
                      <a:ext cx="5623560" cy="1687068"/>
                    </a:xfrm>
                    <a:prstGeom prst="rect">
                      <a:avLst/>
                    </a:prstGeom>
                  </pic:spPr>
                </pic:pic>
              </a:graphicData>
            </a:graphic>
          </wp:inline>
        </w:drawing>
      </w:r>
    </w:p>
    <w:p>
      <w:pPr>
        <w:pStyle w:val="Normal"/>
        <w:widowControl/>
        <w:wordWrap w:val="0"/>
        <w:jc w:val="center"/>
        <w:spacing w:before="0" w:after="80" w:line="265" w:lineRule="auto"/>
      </w:pPr>
      <w:r>
        <w:rPr>
          <w:rFonts w:ascii="宋体" w:hAnsi="宋体" w:eastAsia="宋体"/>
          <w:color w:val="000000"/>
          <w:sz w:val="20"/>
          <w:szCs w:val="20"/>
        </w:rPr>
        <w:t xml:space="preserve">真实CSV的商品名称与完整评论列预览。生命周期属性在同一行的后续列中。</w:t>
      </w:r>
    </w:p>
    <w:p>
      <w:pPr>
        <w:pStyle w:val="Normal"/>
        <w:widowControl/>
        <w:wordWrap w:val="0"/>
        <w:jc w:val="both"/>
        <w:spacing w:before="0" w:after="120" w:line="310" w:lineRule="auto"/>
        <w:ind w:firstLine="480"/>
      </w:pPr>
      <w:r>
        <w:rPr>
          <w:rFonts w:ascii="宋体" w:hAnsi="宋体" w:eastAsia="宋体"/>
          <w:color w:val="000000"/>
          <w:sz w:val="24"/>
          <w:szCs w:val="24"/>
        </w:rPr>
        <w:t xml:space="preserve">连接顺序为真实评论对应父商品，再连接该父商品的SIM批次及六阶段材料。这样可以在同一推荐任务中同时使用用户偏好和该商品的生命周期观察。SIM属性沿用正常基准，异常材料和无关变化另存18场景明细；用户留出目标只在独立评价侧使用。</w:t>
      </w:r>
    </w:p>
    <w:p>
      <w:pPr>
        <w:jc w:val="center"/>
        <w:keepNext/>
        <w:spacing w:before="80" w:after="40"/>
      </w:pPr>
      <w:r>
        <w:drawing>
          <wp:inline>
            <wp:extent cx="5623560" cy="4545711"/>
            <wp:effectExtent l="0" t="0" r="0" b="0"/>
            <wp:docPr id="2" name="说明图2" descr="01_数据关联与联合评价"/>
            <wp:cNvGraphicFramePr>
              <a:graphicFrameLocks noChangeAspect="1"/>
            </wp:cNvGraphicFramePr>
            <a:graphic>
              <a:graphicData uri="http://schemas.openxmlformats.org/drawingml/2006/picture">
                <pic:pic>
                  <pic:nvPicPr>
                    <pic:cNvPr id="0" name="image2.png"/>
                    <pic:cNvPicPr/>
                  </pic:nvPicPr>
                  <pic:blipFill>
                    <a:blip r:embed="rIdImage2"/>
                    <a:stretch>
                      <a:fillRect/>
                    </a:stretch>
                  </pic:blipFill>
                  <pic:spPr>
                    <a:xfrm>
                      <a:off x="0" y="0"/>
                      <a:ext cx="5623560" cy="4545711"/>
                    </a:xfrm>
                    <a:prstGeom prst="rect">
                      <a:avLst/>
                    </a:prstGeom>
                  </pic:spPr>
                </pic:pic>
              </a:graphicData>
            </a:graphic>
          </wp:inline>
        </w:drawing>
      </w:r>
    </w:p>
    <w:p>
      <w:pPr>
        <w:pStyle w:val="Normal"/>
        <w:widowControl/>
        <w:wordWrap w:val="0"/>
        <w:jc w:val="center"/>
        <w:spacing w:before="0" w:after="80" w:line="265" w:lineRule="auto"/>
      </w:pPr>
      <w:r>
        <w:rPr>
          <w:rFonts w:ascii="宋体" w:hAnsi="宋体" w:eastAsia="宋体"/>
          <w:color w:val="000000"/>
          <w:sz w:val="20"/>
          <w:szCs w:val="20"/>
        </w:rPr>
        <w:t xml:space="preserve">真实评论、同商品SIM材料与独立评价的连接方式。</w:t>
      </w:r>
    </w:p>
    <w:p>
      <w:pPr>
        <w:pStyle w:val="Normal"/>
        <w:widowControl/>
        <w:wordWrap w:val="0"/>
        <w:jc w:val="both"/>
        <w:spacing w:before="0" w:after="120" w:line="310" w:lineRule="auto"/>
        <w:ind w:firstLine="480"/>
      </w:pPr>
      <w:r>
        <w:rPr>
          <w:rFonts w:ascii="宋体" w:hAnsi="宋体" w:eastAsia="宋体"/>
          <w:color w:val="000000"/>
          <w:sz w:val="24"/>
          <w:szCs w:val="24"/>
        </w:rPr>
        <w:t xml:space="preserve">字段详解逐一说明数据含义、原始来源、实际示例和用途。例如SIM_PACK是模拟包装单位，SIM-Q1是模拟检验项目，品牌空白表示来源缺失。正常基准采用统一时间和状态，因此不同商品会出现相同SIM值；这些值用于受控实验，不表示真实批次实测差异。</w:t>
      </w:r>
    </w:p>
    <w:p>
      <w:pPr>
        <w:pStyle w:val="Normal"/>
        <w:keepNext/>
        <w:widowControl/>
        <w:wordWrap w:val="0"/>
        <w:jc w:val="left"/>
        <w:spacing w:before="140" w:after="120" w:line="265" w:lineRule="auto"/>
      </w:pPr>
      <w:r>
        <w:rPr>
          <w:rFonts w:ascii="Microsoft YaHei" w:hAnsi="Microsoft YaHei" w:eastAsia="宋体"/>
          <w:b/>
          <w:color w:val="000000"/>
          <w:sz w:val="28"/>
          <w:szCs w:val="28"/>
        </w:rPr>
        <w:t xml:space="preserve">后续工作</w:t>
      </w:r>
    </w:p>
    <w:p>
      <w:pPr>
        <w:pStyle w:val="Normal"/>
        <w:widowControl/>
        <w:wordWrap w:val="0"/>
        <w:jc w:val="both"/>
        <w:spacing w:before="0" w:after="120" w:line="310" w:lineRule="auto"/>
        <w:ind w:firstLine="480"/>
      </w:pPr>
      <w:r>
        <w:rPr>
          <w:rFonts w:ascii="宋体" w:hAnsi="宋体" w:eastAsia="宋体"/>
          <w:color w:val="000000"/>
          <w:sz w:val="24"/>
          <w:szCs w:val="24"/>
        </w:rPr>
        <w:t xml:space="preserve">先补齐新方法的完整调用链验证，完成固定16名开发用户的B0与I1对照，再冻结方法和参数。在原100名用户上开展正式对比、异常场景和消融实验，检验推荐准确性、排名质量与可信推荐组件的作用。</w:t>
      </w:r>
    </w:p>
    <w:p>
      <w:pPr>
        <w:pStyle w:val="Normal"/>
        <w:widowControl/>
        <w:wordWrap w:val="0"/>
        <w:jc w:val="both"/>
        <w:spacing w:before="0" w:after="120" w:line="310" w:lineRule="auto"/>
        <w:ind w:firstLine="480"/>
      </w:pPr>
      <w:r>
        <w:rPr>
          <w:rFonts w:ascii="宋体" w:hAnsi="宋体" w:eastAsia="宋体"/>
          <w:color w:val="000000"/>
          <w:sz w:val="24"/>
          <w:szCs w:val="24"/>
        </w:rPr>
        <w:t xml:space="preserve">继续完成区块链实际部署及联合验证。当前为本地SIM登记，后续依据真实运行结果更新论文实验、讨论与结论。</w:t>
      </w:r>
    </w:p>
    <w:sectPr>
      <w:pgSz w:w="11906" w:h="16838"/>
      <w:pgMar w:top="1050" w:right="1190" w:bottom="1050" w:left="1190" w:header="0" w:footer="0" w:gutter="0"/>
    </w:sectPr>
  </w:body>
</w:document>
</file>

<file path=word/styles.xml><?xml version="1.0" encoding="utf-8"?>
<w:styles xmlns:w="http://schemas.openxmlformats.org/wordprocessingml/2006/main">
  <w:docDefaults>
    <w:rPrDefault>
      <w:rPr>
        <w:rFonts w:ascii="宋体" w:hAnsi="宋体" w:eastAsia="宋体"/>
        <w:sz w:val="24"/>
        <w:lang w:val="zh-CN" w:eastAsia="zh-CN"/>
      </w:rPr>
    </w:rPrDefault>
  </w:docDefaults>
  <w:style w:type="paragraph" w:default="1" w:styleId="Normal">
    <w:name w:val="Normal"/>
  </w:style>
</w:styles>
</file>

<file path=word/_rels/document.xml.rels><Relationships xmlns="http://schemas.openxmlformats.org/package/2006/relationships"><Relationship Id="rIdStyles" Type="http://schemas.openxmlformats.org/officeDocument/2006/relationships/styles" Target="styles.xml"/><Relationship Id="rIdImage1" Type="http://schemas.openxmlformats.org/officeDocument/2006/relationships/image" Target="media/image1.png"/><Relationship Id="rIdImage2" Type="http://schemas.openxmlformats.org/officeDocument/2006/relationships/image" Target="media/image2.png"/></Relationships>
</file>