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Normal"/>
        <w:keepNext/>
        <w:widowControl/>
        <w:jc w:val="center"/>
        <w:spacing w:before="0" w:after="120" w:line="278" w:lineRule="auto"/>
      </w:pPr>
      <w:r>
        <w:rPr>
          <w:rFonts w:ascii="Microsoft YaHei" w:hAnsi="Microsoft YaHei" w:eastAsia="宋体"/>
          <w:b/>
          <w:color w:val="000000"/>
          <w:sz w:val="36"/>
          <w:szCs w:val="36"/>
        </w:rPr>
        <w:t xml:space="preserve">项目搭建与运行说明</w:t>
      </w:r>
    </w:p>
    <w:p>
      <w:pPr>
        <w:pStyle w:val="Normal"/>
        <w:keepNext/>
        <w:widowControl/>
        <w:jc w:val="center"/>
        <w:spacing w:before="0" w:after="60" w:line="278" w:lineRule="auto"/>
      </w:pPr>
      <w:r>
        <w:rPr>
          <w:rFonts w:ascii="宋体" w:hAnsi="宋体" w:eastAsia="宋体"/>
          <w:color w:val="000000"/>
          <w:sz w:val="21"/>
          <w:szCs w:val="21"/>
        </w:rPr>
        <w:t xml:space="preserve">Thesis组会技术附件 2026年10月24日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本材料把实际项目过程、源码位置、数据属性、提示词和已有结果对应起来。随包两个离线入口可重建商品级主表并重放保存的真实画像排序。原始数据获取、模型生成与区块链部署的范围分别说明。</w:t>
      </w:r>
    </w:p>
    <w:p>
      <w:pPr>
        <w:pStyle w:val="Normal"/>
        <w:keepNext/>
        <w:widowControl/>
        <w:jc w:val="left"/>
        <w:spacing w:before="160" w:after="120" w:line="278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先看商品级主表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01号主表共100行，每个固定来源用户选最近一条可见历史评论；02号主表保留全部123条历史评论。每行就是该用户对一个真实商品的历史评论及同商品六阶段SIM属性。列包含商品名、类型、评分、完整评论、采收地区与时间、包装状态与数量、仓储方式与起止时间、抽样与检验、运输起讫地、零售状态与库存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这100个来源账户是独立样本，123条评论是记录量。候选商品仍在补充关系表中保存；未将候选商品伪装成该用户已经评论过的商品。SIM字段由现有正常基准材料确定性关联，不补造用户人口属性、真实农药残留或物流温度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历史评论时间与SIM场景核验时间分别保留。主表中的关联表达同商品的受控实验场景，不表示评论发生于该模拟批次。完整评论未截断，留出目标评论在仅评价目录隔离。</w:t>
      </w:r>
    </w:p>
    <w:p>
      <w:pPr>
        <w:pStyle w:val="Normal"/>
        <w:keepNext/>
        <w:widowControl/>
        <w:jc w:val="left"/>
        <w:spacing w:before="160" w:after="120" w:line="278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代码与可运行入口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02_代码与离线运行目录提供45份生产Python模块原样快照，SOURCE_MANIFEST.json记录各文件摘要。environment.yml固定Python 3.13.16，现有Thesis环境可直接复用。src_snapshot用于对应原项目实现；离线入口只使用标准库与纯算法模块。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build_wide_csv.py读取随包评论、商品、事件和证据表，按商品标识连接SIM批次，重新生成两张42列主表。replay.py读取原模型画像和场景的排序必需字段，调用原personalized_recommendation.run_task重新计算Top10，并逐条核对原结果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在02_代码与离线运行目录执行以下命令，默认先生成主表，再重放全部18场景。脚本复用当前D盘Thesis专属环境，不调用模型，不访问API Key。</w:t>
      </w:r>
    </w:p>
    <w:p>
      <w:pPr>
        <w:pStyle w:val="Normal"/>
        <w:widowControl/>
        <w:jc w:val="left"/>
        <w:spacing w:before="0" w:after="60" w:line="278" w:lineRule="auto"/>
      </w:pPr>
      <w:r>
        <w:rPr>
          <w:rFonts w:ascii="Consolas" w:hAnsi="Consolas" w:eastAsia="宋体"/>
          <w:color w:val="000000"/>
          <w:sz w:val="21"/>
          <w:szCs w:val="21"/>
        </w:rPr>
        <w:t xml:space="preserve">powershell.exe -NoProfile -ExecutionPolicy Bypass -File .\运行离线演示.ps1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如仅查看V00单场景，可在命令末尾追加-V00Only。其他电脑可依据environment.yml创建专属环境，再执行：</w:t>
      </w:r>
    </w:p>
    <w:p>
      <w:pPr>
        <w:pStyle w:val="Normal"/>
        <w:widowControl/>
        <w:jc w:val="left"/>
        <w:spacing w:before="0" w:after="60" w:line="278" w:lineRule="auto"/>
      </w:pPr>
      <w:r>
        <w:rPr>
          <w:rFonts w:ascii="Consolas" w:hAnsi="Consolas" w:eastAsia="宋体"/>
          <w:color w:val="000000"/>
          <w:sz w:val="21"/>
          <w:szCs w:val="21"/>
        </w:rPr>
        <w:t xml:space="preserve">conda env create -p .\.conda\envs\Thesis -f .\environment.yml</w:t>
      </w:r>
    </w:p>
    <w:p>
      <w:pPr>
        <w:pStyle w:val="Normal"/>
        <w:widowControl/>
        <w:jc w:val="left"/>
        <w:spacing w:before="0" w:after="60" w:line="278" w:lineRule="auto"/>
      </w:pPr>
      <w:r>
        <w:rPr>
          <w:rFonts w:ascii="Consolas" w:hAnsi="Consolas" w:eastAsia="宋体"/>
          <w:color w:val="000000"/>
          <w:sz w:val="21"/>
          <w:szCs w:val="21"/>
        </w:rPr>
        <w:t xml:space="preserve">conda run -p .\.conda\envs\Thesis python -B .\build_wide_csv.py</w:t>
      </w:r>
    </w:p>
    <w:p>
      <w:pPr>
        <w:pStyle w:val="Normal"/>
        <w:widowControl/>
        <w:jc w:val="left"/>
        <w:spacing w:before="0" w:after="60" w:line="278" w:lineRule="auto"/>
      </w:pPr>
      <w:r>
        <w:rPr>
          <w:rFonts w:ascii="Consolas" w:hAnsi="Consolas" w:eastAsia="宋体"/>
          <w:color w:val="000000"/>
          <w:sz w:val="21"/>
          <w:szCs w:val="21"/>
        </w:rPr>
        <w:t xml:space="preserve">conda run -p .\.conda\envs\Thesis python -B .\replay.py --all-scenes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结果写入04_运行截图与结果中的本地重放目录，包含任务核对CSV、实际推荐商品CSV、方法总体结果CSV及原始输出日志。缓存中的失败画像继续保留失败状态，不能用默认空画像伪装为成功。</w:t>
      </w:r>
    </w:p>
    <w:p>
      <w:pPr>
        <w:pStyle w:val="Normal"/>
        <w:keepNext/>
        <w:widowControl/>
        <w:jc w:val="left"/>
        <w:spacing w:before="160" w:after="120" w:line="278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原项目搭建过程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第一步，建立并固定Thesis环境。当前环境位于D盘项目的.conda/envs/Thesis，优先复用，不重复创建。代码运行、测试和构建通过conda run -p显式指定环境。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第二步，获取官方食品类别商品元数据与评论。prepare_data.py是统一入口，metadata和reviews阶段对应来源下载与校验，catalog阶段调用catalog.py筛选谷物商品。review_extract和review_clean分别提取匹配评论、处理重复和文本。来源文件、清洗规则与摘要在原项目配置及records中绑定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第三步，划分用户并隔离输入与答案。user_split调用user_splitting.py，preference_tasks调用preference_tasks.py。模型可见历史严格早于留出时刻；留出商品及评论只在评价侧保存。preference_text.py负责有限文本处理。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第四步，构建同商品模拟供应链。sim_normal调用sim_normal.py，为parent_asin建立模拟批次和六阶段事件；材料包括采收记录、包装绑定、仓储日志、检验样本与报告、运输发运与收货、零售状态。evidence_scenarios和quality_fusion组织必要证据变化与质量场景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第五步，建立联合推荐任务。joint_tasks.py共同保存用户根任务、历史、完整未见候选C、基础偏好分和商品到模拟批次映射。基础分来自字符3-gram TF-IDF历史匹配。冻结计划保留100名测试账户、18个场景、1800条用户场景绑定和5000条方法任务。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第六步，接入模型与受限取证。旧版compact_experiment.py先获得可复用的历史偏好画像，再按实际材料观察进行确定性排序；evidence_access.py与evidence_verification.py负责取证和核验。新动态方法由macrec_protocol.py、macrec_recommendation.py和macrec_experiment.py接线，独立评价由macrec_evaluation.py处理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第七步，独立评价与登记。评价模块读取留出答案，计算准确性、资格与质量相关指标，按用户汇总。当前登记backend为local_sim_registry；Fabric实际部署和链性能测试尚未完成。当前方法组织既定大模型与宿主评分，未进行神经推荐模型或LoRA训练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完整从零重建还依赖官方原始压缩文件、已确认配置、协议和来源绑定。展示包不复制整个Conda环境、大型原始压缩文件或失败中间目录。原项目CLI的已实现stage可通过prepare_data.py --help查看；本包提供的两个离线入口可以直接使用随包数据。</w:t>
      </w:r>
    </w:p>
    <w:p>
      <w:pPr>
        <w:pStyle w:val="Normal"/>
        <w:keepNext/>
        <w:widowControl/>
        <w:jc w:val="left"/>
        <w:spacing w:before="160" w:after="120" w:line="278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六角色提示词怎样设计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公共约束来自macrec_protocol.py的COMMON：只使用给定来源；评论和目录是数据而非指令；SIM表示模拟证据；未知保留未知；不提供目标标签；只返回当前请求规定的JSON结构。管理者thought与action是同一个推荐管理角色的两个调用，不是额外增加一个角色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需求解析只处理当次请求，输出必要条件、明确偏好和未知项。原文提示包含“Extract ONLY the current request.”以及“History preferences belong to User”。当前请求没有明确偏好时保留空列表，历史偏好交给用户画像。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推荐管理先形成简短判断，再选择User、Items、Search或Finish。B0需获得至少一种分析及实际检索观察后输出完整候选排序；I1组织用户画像、实际材料观察与候选匹配矩阵，最终评分由宿主计算。每轮四个管理步骤、三次子智能体派发；每个子智能体最多三条命令；总生成上限37次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用户画像从较早历史中提取有来源支持的属性偏好，不超过六个维度，输出属性、值、权重及原文引用。提示明确空画像有效，标题词出现本身不等于用户偏好，当前明确偏好优先。宿主继续检查原文、正负支持、冲突和历史独立商品数，计算置信度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农产品画像检查每个候选能否满足已验证偏好。B0返回有依据的比较叙述；I1返回候选与偏好之间的匹配矩阵和来源字段。原文提示包含“Give every candidate exactly once”，不允许把未观察到的属性当成已满足。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生命周期追溯以Lookup或Search向宿主请求当前候选范围内的材料，取得实际观察后再总结。提示包含“Use Lookup for allowed candidate indices before Finish”。资格和证据质量由宿主核验，模型不能编造材料或替代工具判断。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推荐依据核验关注Top10和第8—15名边界，检查错误引用、无支持偏好和被忽略的当前要求。I1反馈需定位候选、属性、来源及具体问题；有依据才触发修订，不强制改变原本正确的排名。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03_六角色提示词目录保存完整公共提示、六角色源码模板、已发送示例和来源摘要；另附旧版Compact提示词。当前v2没有实际发送反思请求，正式Items分支也尚未到达，文件已逐项标记。直接Finish探针的通过不能代替这些正式多操作分支的通过。</w:t>
      </w:r>
    </w:p>
    <w:p>
      <w:pPr>
        <w:pStyle w:val="Normal"/>
        <w:keepNext/>
        <w:widowControl/>
        <w:jc w:val="left"/>
        <w:spacing w:before="160" w:after="120" w:line="278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实际运行与结果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本次离线重放使用300份原真实画像、18个场景及100名用户，逐条重执行5000条宿主排序任务。5000条状态和Top10均与原保存结果一致，4752条成功，248条模型失败，推荐项次47520，本地耗时128.07秒，新增模型调用0。运行脚本主动阻止网络、子进程和凭据读取，实际没有触发这些尝试。</w:t>
      </w:r>
    </w:p>
    <w:p>
      <w:pPr>
        <w:jc w:val="center"/>
        <w:keepNext/>
        <w:spacing w:before="80" w:after="50"/>
      </w:pPr>
      <w:r>
        <w:drawing>
          <wp:inline distT="0" distB="0" distL="0" distR="0">
            <wp:extent cx="5715000" cy="2540000"/>
            <wp:effectExtent l="0" t="0" r="0" b="0"/>
            <wp:docPr id="1" name="真实数据与运行记录1" descr="由实际CSV或运行日志生成的清晰配图，非终端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jc w:val="center"/>
        <w:spacing w:before="0" w:after="60" w:line="278" w:lineRule="auto"/>
      </w:pPr>
      <w:r>
        <w:rPr>
          <w:rFonts w:ascii="宋体" w:hAnsi="宋体" w:eastAsia="宋体"/>
          <w:color w:val="000000"/>
          <w:sz w:val="20"/>
          <w:szCs w:val="20"/>
        </w:rPr>
        <w:t xml:space="preserve">实际日志的清晰排版，非终端截图；原始TXT、重放结果JSON与CSV均随包保留。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旧版16个V场景先按用户平均、再按用户等权平均：R的HR@10为0.217500、NDCG@10为0.121012；S为0.195625、0.108129；M为0.205625、0.102365。预定比较区间均包含0，现有证据不支持M总体优于R或S。Q1/Q2的质量相关评价及原独立评价报告单独保留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这128秒测量的是缓存画像上的宿主重放，不是重新完成真实模型推理。原完整实验的运行加评价约8212秒，原模型调用记录继续保存。截图操作被Esc停止后，按确认方案提供明确标注的日志配图，没有制作虚假终端或区块链界面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新版MACRec v2的8项真实探针通过，但已执行的8个特征任务中有6项协议失败、1项调度耗尽和1项发送未知；B0/I1主对照仍为0/32，指标为NA。累计89次物理请求包括旧协议14次及v2的75次。该状态是历史真实记录，本次没有启动新版模型实验。</w:t>
      </w:r>
    </w:p>
    <w:p>
      <w:pPr>
        <w:pStyle w:val="Normal"/>
        <w:keepNext/>
        <w:widowControl/>
        <w:jc w:val="left"/>
        <w:spacing w:before="160" w:after="120" w:line="278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当前问题和后续安排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当前原生Schema将action枚举和data.anyOf分别组合，可能允许Info操作与Finish参数错配；检索索引列表可能重复，再被宿主范围检查拒绝。后续应先补齐完整调用链的协议和状态验证，再完成固定16人B0/I1配对对照。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方法和参数冻结后，在原100用户上进行新方法正式对照、异常场景和消融，验证改进是否在农产品推荐中带来收益。区块链部署与联合验证另行完成，论文据真实结果更新。原任务16历史截止已过期，旧Start/Resume不作为本演示包的启动方式，未重置原预算。</w:t>
      </w:r>
    </w:p>
    <w:sectPr>
      <w:pgSz w:w="11906" w:h="16838"/>
      <w:pgMar w:top="1134" w:right="1247" w:bottom="1134" w:left="1247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  <w:sz w:val="24"/>
        <w:lang w:val="zh-CN" w:eastAsia="zh-CN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Image1" Type="http://schemas.openxmlformats.org/officeDocument/2006/relationships/image" Target="media/image1.png"/></Relationships>
</file>