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E2F9" w14:textId="77777777" w:rsidR="007D0EAD" w:rsidRDefault="00003419">
      <w:pPr>
        <w:keepNext/>
        <w:wordWrap w:val="0"/>
        <w:spacing w:after="120" w:line="265" w:lineRule="auto"/>
        <w:jc w:val="center"/>
      </w:pPr>
      <w:r>
        <w:rPr>
          <w:rFonts w:ascii="Microsoft YaHei" w:hAnsi="Microsoft YaHei"/>
          <w:b/>
          <w:color w:val="000000"/>
          <w:sz w:val="36"/>
          <w:szCs w:val="36"/>
        </w:rPr>
        <w:t>Thesis</w:t>
      </w:r>
      <w:r>
        <w:rPr>
          <w:rFonts w:ascii="Microsoft YaHei" w:hAnsi="Microsoft YaHei"/>
          <w:b/>
          <w:color w:val="000000"/>
          <w:sz w:val="36"/>
          <w:szCs w:val="36"/>
        </w:rPr>
        <w:t>项目组会汇报</w:t>
      </w:r>
    </w:p>
    <w:p w14:paraId="496B4F4F" w14:textId="77777777" w:rsidR="007D0EAD" w:rsidRDefault="00003419">
      <w:pPr>
        <w:keepNext/>
        <w:wordWrap w:val="0"/>
        <w:spacing w:after="80" w:line="265" w:lineRule="auto"/>
        <w:jc w:val="center"/>
      </w:pPr>
      <w:r>
        <w:rPr>
          <w:color w:val="000000"/>
          <w:sz w:val="21"/>
          <w:szCs w:val="21"/>
        </w:rPr>
        <w:t>实验记录截至</w:t>
      </w:r>
      <w:r>
        <w:rPr>
          <w:color w:val="000000"/>
          <w:sz w:val="21"/>
          <w:szCs w:val="21"/>
        </w:rPr>
        <w:t>2026</w:t>
      </w:r>
      <w:r>
        <w:rPr>
          <w:color w:val="000000"/>
          <w:sz w:val="21"/>
          <w:szCs w:val="21"/>
        </w:rPr>
        <w:t>年</w:t>
      </w:r>
      <w:r>
        <w:rPr>
          <w:color w:val="000000"/>
          <w:sz w:val="21"/>
          <w:szCs w:val="21"/>
        </w:rPr>
        <w:t>10</w:t>
      </w:r>
      <w:r>
        <w:rPr>
          <w:color w:val="000000"/>
          <w:sz w:val="21"/>
          <w:szCs w:val="21"/>
        </w:rPr>
        <w:t>月</w:t>
      </w:r>
      <w:r>
        <w:rPr>
          <w:color w:val="000000"/>
          <w:sz w:val="21"/>
          <w:szCs w:val="21"/>
        </w:rPr>
        <w:t>24</w:t>
      </w:r>
      <w:r>
        <w:rPr>
          <w:color w:val="000000"/>
          <w:sz w:val="21"/>
          <w:szCs w:val="21"/>
        </w:rPr>
        <w:t>日</w:t>
      </w:r>
    </w:p>
    <w:p w14:paraId="34CE7645" w14:textId="77777777" w:rsidR="007D0EAD" w:rsidRDefault="00003419">
      <w:pPr>
        <w:keepNext/>
        <w:wordWrap w:val="0"/>
        <w:spacing w:before="140" w:after="120" w:line="265" w:lineRule="auto"/>
      </w:pPr>
      <w:r>
        <w:rPr>
          <w:rFonts w:ascii="Microsoft YaHei" w:hAnsi="Microsoft YaHei"/>
          <w:b/>
          <w:color w:val="000000"/>
          <w:sz w:val="28"/>
          <w:szCs w:val="28"/>
        </w:rPr>
        <w:t>实验与结果</w:t>
      </w:r>
    </w:p>
    <w:p w14:paraId="6F9C1678" w14:textId="77777777" w:rsidR="007D0EAD" w:rsidRDefault="00003419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已完成旧版</w:t>
      </w:r>
      <w:r>
        <w:rPr>
          <w:color w:val="000000"/>
          <w:szCs w:val="24"/>
        </w:rPr>
        <w:t>Compact</w:t>
      </w:r>
      <w:r>
        <w:rPr>
          <w:color w:val="000000"/>
          <w:szCs w:val="24"/>
        </w:rPr>
        <w:t>的</w:t>
      </w:r>
      <w:r>
        <w:rPr>
          <w:color w:val="000000"/>
          <w:szCs w:val="24"/>
        </w:rPr>
        <w:t>100</w:t>
      </w:r>
      <w:r>
        <w:rPr>
          <w:color w:val="000000"/>
          <w:szCs w:val="24"/>
        </w:rPr>
        <w:t>用户、</w:t>
      </w:r>
      <w:r>
        <w:rPr>
          <w:color w:val="000000"/>
          <w:szCs w:val="24"/>
        </w:rPr>
        <w:t>18</w:t>
      </w:r>
      <w:r>
        <w:rPr>
          <w:color w:val="000000"/>
          <w:szCs w:val="24"/>
        </w:rPr>
        <w:t>场景实验。对比规则画像</w:t>
      </w:r>
      <w:r>
        <w:rPr>
          <w:color w:val="000000"/>
          <w:szCs w:val="24"/>
        </w:rPr>
        <w:t>R</w:t>
      </w:r>
      <w:r>
        <w:rPr>
          <w:color w:val="000000"/>
          <w:szCs w:val="24"/>
        </w:rPr>
        <w:t>、单次大模型画像</w:t>
      </w:r>
      <w:r>
        <w:rPr>
          <w:color w:val="000000"/>
          <w:szCs w:val="24"/>
        </w:rPr>
        <w:t>S</w:t>
      </w:r>
      <w:r>
        <w:rPr>
          <w:color w:val="000000"/>
          <w:szCs w:val="24"/>
        </w:rPr>
        <w:t>和六角色依次分析画像</w:t>
      </w:r>
      <w:r>
        <w:rPr>
          <w:color w:val="000000"/>
          <w:szCs w:val="24"/>
        </w:rPr>
        <w:t>M</w:t>
      </w:r>
      <w:r>
        <w:rPr>
          <w:color w:val="000000"/>
          <w:szCs w:val="24"/>
        </w:rPr>
        <w:t>；各方案使用同一批用户与候选商品，按同一口径评价。</w:t>
      </w:r>
    </w:p>
    <w:p w14:paraId="5216FEE4" w14:textId="77777777" w:rsidR="007D0EAD" w:rsidRDefault="00003419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原实验累计</w:t>
      </w:r>
      <w:r>
        <w:rPr>
          <w:color w:val="000000"/>
          <w:szCs w:val="24"/>
        </w:rPr>
        <w:t>676</w:t>
      </w:r>
      <w:r>
        <w:rPr>
          <w:color w:val="000000"/>
          <w:szCs w:val="24"/>
        </w:rPr>
        <w:t>次模型生成请求，运行与评价约</w:t>
      </w:r>
      <w:r>
        <w:rPr>
          <w:color w:val="000000"/>
          <w:szCs w:val="24"/>
        </w:rPr>
        <w:t>2</w:t>
      </w:r>
      <w:r>
        <w:rPr>
          <w:color w:val="000000"/>
          <w:szCs w:val="24"/>
        </w:rPr>
        <w:t>小时</w:t>
      </w:r>
      <w:r>
        <w:rPr>
          <w:color w:val="000000"/>
          <w:szCs w:val="24"/>
        </w:rPr>
        <w:t>17</w:t>
      </w:r>
      <w:r>
        <w:rPr>
          <w:color w:val="000000"/>
          <w:szCs w:val="24"/>
        </w:rPr>
        <w:t>分，形成</w:t>
      </w:r>
      <w:r>
        <w:rPr>
          <w:color w:val="000000"/>
          <w:szCs w:val="24"/>
        </w:rPr>
        <w:t>5000</w:t>
      </w:r>
      <w:r>
        <w:rPr>
          <w:color w:val="000000"/>
          <w:szCs w:val="24"/>
        </w:rPr>
        <w:t>条任务记录，其中</w:t>
      </w:r>
      <w:r>
        <w:rPr>
          <w:color w:val="000000"/>
          <w:szCs w:val="24"/>
        </w:rPr>
        <w:t>4752</w:t>
      </w:r>
      <w:r>
        <w:rPr>
          <w:color w:val="000000"/>
          <w:szCs w:val="24"/>
        </w:rPr>
        <w:t>条成功、</w:t>
      </w:r>
      <w:r>
        <w:rPr>
          <w:color w:val="000000"/>
          <w:szCs w:val="24"/>
        </w:rPr>
        <w:t>248</w:t>
      </w:r>
      <w:r>
        <w:rPr>
          <w:color w:val="000000"/>
          <w:szCs w:val="24"/>
        </w:rPr>
        <w:t>条模型失败。下图为本次使用已保存画像进行的离线复算：</w:t>
      </w:r>
      <w:r>
        <w:rPr>
          <w:color w:val="000000"/>
          <w:szCs w:val="24"/>
        </w:rPr>
        <w:t>5000</w:t>
      </w:r>
      <w:r>
        <w:rPr>
          <w:color w:val="000000"/>
          <w:szCs w:val="24"/>
        </w:rPr>
        <w:t>条状态及</w:t>
      </w:r>
      <w:r>
        <w:rPr>
          <w:color w:val="000000"/>
          <w:szCs w:val="24"/>
        </w:rPr>
        <w:t>Top10</w:t>
      </w:r>
      <w:r>
        <w:rPr>
          <w:color w:val="000000"/>
          <w:szCs w:val="24"/>
        </w:rPr>
        <w:t>与原记录一致，耗时</w:t>
      </w:r>
      <w:r>
        <w:rPr>
          <w:color w:val="000000"/>
          <w:szCs w:val="24"/>
        </w:rPr>
        <w:t>117.86</w:t>
      </w:r>
      <w:r>
        <w:rPr>
          <w:color w:val="000000"/>
          <w:szCs w:val="24"/>
        </w:rPr>
        <w:t>秒，未新增模型请求。</w:t>
      </w:r>
    </w:p>
    <w:p w14:paraId="573D5010" w14:textId="77777777" w:rsidR="007D0EAD" w:rsidRDefault="00003419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6237EC3" wp14:editId="0AC2D77C">
            <wp:extent cx="5623560" cy="2987822"/>
            <wp:effectExtent l="0" t="0" r="0" b="0"/>
            <wp:docPr id="1" name="说明图1" descr="终端结果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8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4A7B" w14:textId="11BA84F1" w:rsidR="007D0EAD" w:rsidRDefault="00003419">
      <w:pPr>
        <w:wordWrap w:val="0"/>
        <w:spacing w:after="80" w:line="265" w:lineRule="auto"/>
        <w:jc w:val="center"/>
      </w:pPr>
      <w:r>
        <w:rPr>
          <w:color w:val="000000"/>
          <w:sz w:val="20"/>
        </w:rPr>
        <w:t>HR</w:t>
      </w:r>
      <w:r>
        <w:rPr>
          <w:color w:val="000000"/>
          <w:sz w:val="20"/>
        </w:rPr>
        <w:t>与</w:t>
      </w:r>
      <w:r>
        <w:rPr>
          <w:color w:val="000000"/>
          <w:sz w:val="20"/>
        </w:rPr>
        <w:t>NDCG</w:t>
      </w:r>
      <w:r>
        <w:rPr>
          <w:color w:val="000000"/>
          <w:sz w:val="20"/>
        </w:rPr>
        <w:t>汇总</w:t>
      </w:r>
      <w:r>
        <w:rPr>
          <w:color w:val="000000"/>
          <w:sz w:val="20"/>
        </w:rPr>
        <w:t>16</w:t>
      </w:r>
      <w:r>
        <w:rPr>
          <w:color w:val="000000"/>
          <w:sz w:val="20"/>
        </w:rPr>
        <w:t>个</w:t>
      </w:r>
      <w:r>
        <w:rPr>
          <w:color w:val="000000"/>
          <w:sz w:val="20"/>
        </w:rPr>
        <w:t>V</w:t>
      </w:r>
      <w:r>
        <w:rPr>
          <w:color w:val="000000"/>
          <w:sz w:val="20"/>
        </w:rPr>
        <w:t>场景，</w:t>
      </w:r>
      <w:r>
        <w:rPr>
          <w:color w:val="000000"/>
          <w:sz w:val="20"/>
        </w:rPr>
        <w:t>Q1</w:t>
      </w:r>
      <w:r>
        <w:rPr>
          <w:color w:val="000000"/>
          <w:sz w:val="20"/>
        </w:rPr>
        <w:t>、</w:t>
      </w:r>
      <w:r>
        <w:rPr>
          <w:color w:val="000000"/>
          <w:sz w:val="20"/>
        </w:rPr>
        <w:t>Q2</w:t>
      </w:r>
      <w:r>
        <w:rPr>
          <w:color w:val="000000"/>
          <w:sz w:val="20"/>
        </w:rPr>
        <w:t>另做质量相关评价。</w:t>
      </w:r>
    </w:p>
    <w:p w14:paraId="25773444" w14:textId="77777777" w:rsidR="007D0EAD" w:rsidRDefault="00003419">
      <w:pPr>
        <w:wordWrap w:val="0"/>
        <w:spacing w:after="80" w:line="280" w:lineRule="auto"/>
        <w:jc w:val="both"/>
      </w:pPr>
      <w:r>
        <w:rPr>
          <w:b/>
          <w:color w:val="000000"/>
          <w:sz w:val="22"/>
          <w:szCs w:val="22"/>
        </w:rPr>
        <w:t>R</w:t>
      </w:r>
      <w:r>
        <w:rPr>
          <w:b/>
          <w:color w:val="000000"/>
          <w:sz w:val="22"/>
          <w:szCs w:val="22"/>
        </w:rPr>
        <w:t>规则画像。</w:t>
      </w:r>
      <w:r>
        <w:rPr>
          <w:color w:val="000000"/>
          <w:sz w:val="22"/>
          <w:szCs w:val="22"/>
        </w:rPr>
        <w:t>HR@10</w:t>
      </w:r>
      <w:r>
        <w:rPr>
          <w:color w:val="000000"/>
          <w:sz w:val="22"/>
          <w:szCs w:val="22"/>
        </w:rPr>
        <w:t>＝</w:t>
      </w:r>
      <w:r>
        <w:rPr>
          <w:color w:val="000000"/>
          <w:sz w:val="22"/>
          <w:szCs w:val="22"/>
        </w:rPr>
        <w:t>0.217500</w:t>
      </w:r>
      <w:r>
        <w:rPr>
          <w:color w:val="000000"/>
          <w:sz w:val="22"/>
          <w:szCs w:val="22"/>
        </w:rPr>
        <w:t>；</w:t>
      </w:r>
      <w:r>
        <w:rPr>
          <w:color w:val="000000"/>
          <w:sz w:val="22"/>
          <w:szCs w:val="22"/>
        </w:rPr>
        <w:t>NDCG@10</w:t>
      </w:r>
      <w:r>
        <w:rPr>
          <w:color w:val="000000"/>
          <w:sz w:val="22"/>
          <w:szCs w:val="22"/>
        </w:rPr>
        <w:t>＝</w:t>
      </w:r>
      <w:r>
        <w:rPr>
          <w:color w:val="000000"/>
          <w:sz w:val="22"/>
          <w:szCs w:val="22"/>
        </w:rPr>
        <w:t>0.121012</w:t>
      </w:r>
      <w:r>
        <w:rPr>
          <w:color w:val="000000"/>
          <w:sz w:val="22"/>
          <w:szCs w:val="22"/>
        </w:rPr>
        <w:t>。</w:t>
      </w:r>
    </w:p>
    <w:p w14:paraId="691CD789" w14:textId="77777777" w:rsidR="007D0EAD" w:rsidRDefault="00003419">
      <w:pPr>
        <w:wordWrap w:val="0"/>
        <w:spacing w:after="80" w:line="280" w:lineRule="auto"/>
        <w:jc w:val="both"/>
      </w:pPr>
      <w:r>
        <w:rPr>
          <w:b/>
          <w:color w:val="000000"/>
          <w:sz w:val="22"/>
          <w:szCs w:val="22"/>
        </w:rPr>
        <w:t>S</w:t>
      </w:r>
      <w:r>
        <w:rPr>
          <w:b/>
          <w:color w:val="000000"/>
          <w:sz w:val="22"/>
          <w:szCs w:val="22"/>
        </w:rPr>
        <w:t>单次模型画像。</w:t>
      </w:r>
      <w:r>
        <w:rPr>
          <w:color w:val="000000"/>
          <w:sz w:val="22"/>
          <w:szCs w:val="22"/>
        </w:rPr>
        <w:t>HR@10</w:t>
      </w:r>
      <w:r>
        <w:rPr>
          <w:color w:val="000000"/>
          <w:sz w:val="22"/>
          <w:szCs w:val="22"/>
        </w:rPr>
        <w:t>＝</w:t>
      </w:r>
      <w:r>
        <w:rPr>
          <w:color w:val="000000"/>
          <w:sz w:val="22"/>
          <w:szCs w:val="22"/>
        </w:rPr>
        <w:t>0.195625</w:t>
      </w:r>
      <w:r>
        <w:rPr>
          <w:color w:val="000000"/>
          <w:sz w:val="22"/>
          <w:szCs w:val="22"/>
        </w:rPr>
        <w:t>；</w:t>
      </w:r>
      <w:r>
        <w:rPr>
          <w:color w:val="000000"/>
          <w:sz w:val="22"/>
          <w:szCs w:val="22"/>
        </w:rPr>
        <w:t>NDCG@10</w:t>
      </w:r>
      <w:r>
        <w:rPr>
          <w:color w:val="000000"/>
          <w:sz w:val="22"/>
          <w:szCs w:val="22"/>
        </w:rPr>
        <w:t>＝</w:t>
      </w:r>
      <w:r>
        <w:rPr>
          <w:color w:val="000000"/>
          <w:sz w:val="22"/>
          <w:szCs w:val="22"/>
        </w:rPr>
        <w:t>0.108129</w:t>
      </w:r>
      <w:r>
        <w:rPr>
          <w:color w:val="000000"/>
          <w:sz w:val="22"/>
          <w:szCs w:val="22"/>
        </w:rPr>
        <w:t>。</w:t>
      </w:r>
    </w:p>
    <w:p w14:paraId="1285A3E0" w14:textId="77777777" w:rsidR="007D0EAD" w:rsidRDefault="00003419">
      <w:pPr>
        <w:wordWrap w:val="0"/>
        <w:spacing w:after="80" w:line="280" w:lineRule="auto"/>
        <w:jc w:val="both"/>
      </w:pPr>
      <w:r>
        <w:rPr>
          <w:b/>
          <w:color w:val="000000"/>
          <w:sz w:val="22"/>
          <w:szCs w:val="22"/>
        </w:rPr>
        <w:t>M</w:t>
      </w:r>
      <w:r>
        <w:rPr>
          <w:b/>
          <w:color w:val="000000"/>
          <w:sz w:val="22"/>
          <w:szCs w:val="22"/>
        </w:rPr>
        <w:t>六角色画像。</w:t>
      </w:r>
      <w:r>
        <w:rPr>
          <w:color w:val="000000"/>
          <w:sz w:val="22"/>
          <w:szCs w:val="22"/>
        </w:rPr>
        <w:t>HR@10</w:t>
      </w:r>
      <w:r>
        <w:rPr>
          <w:color w:val="000000"/>
          <w:sz w:val="22"/>
          <w:szCs w:val="22"/>
        </w:rPr>
        <w:t>＝</w:t>
      </w:r>
      <w:r>
        <w:rPr>
          <w:color w:val="000000"/>
          <w:sz w:val="22"/>
          <w:szCs w:val="22"/>
        </w:rPr>
        <w:t>0.205625</w:t>
      </w:r>
      <w:r>
        <w:rPr>
          <w:color w:val="000000"/>
          <w:sz w:val="22"/>
          <w:szCs w:val="22"/>
        </w:rPr>
        <w:t>；</w:t>
      </w:r>
      <w:r>
        <w:rPr>
          <w:color w:val="000000"/>
          <w:sz w:val="22"/>
          <w:szCs w:val="22"/>
        </w:rPr>
        <w:t>NDCG@10</w:t>
      </w:r>
      <w:r>
        <w:rPr>
          <w:color w:val="000000"/>
          <w:sz w:val="22"/>
          <w:szCs w:val="22"/>
        </w:rPr>
        <w:t>＝</w:t>
      </w:r>
      <w:r>
        <w:rPr>
          <w:color w:val="000000"/>
          <w:sz w:val="22"/>
          <w:szCs w:val="22"/>
        </w:rPr>
        <w:t>0.102365</w:t>
      </w:r>
      <w:r>
        <w:rPr>
          <w:color w:val="000000"/>
          <w:sz w:val="22"/>
          <w:szCs w:val="22"/>
        </w:rPr>
        <w:t>。</w:t>
      </w:r>
    </w:p>
    <w:p w14:paraId="2BEC7A94" w14:textId="77777777" w:rsidR="007D0EAD" w:rsidRDefault="00003419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HR@10</w:t>
      </w:r>
      <w:r>
        <w:rPr>
          <w:color w:val="000000"/>
          <w:szCs w:val="24"/>
        </w:rPr>
        <w:t>衡量目标商品能否进入前</w:t>
      </w:r>
      <w:r>
        <w:rPr>
          <w:color w:val="000000"/>
          <w:szCs w:val="24"/>
        </w:rPr>
        <w:t>10</w:t>
      </w:r>
      <w:r>
        <w:rPr>
          <w:color w:val="000000"/>
          <w:szCs w:val="24"/>
        </w:rPr>
        <w:t>名，</w:t>
      </w:r>
      <w:r>
        <w:rPr>
          <w:color w:val="000000"/>
          <w:szCs w:val="24"/>
        </w:rPr>
        <w:t>NDCG@10</w:t>
      </w:r>
      <w:r>
        <w:rPr>
          <w:color w:val="000000"/>
          <w:szCs w:val="24"/>
        </w:rPr>
        <w:t>进一步考虑排位。目前</w:t>
      </w:r>
      <w:r>
        <w:rPr>
          <w:color w:val="000000"/>
          <w:szCs w:val="24"/>
        </w:rPr>
        <w:t>R</w:t>
      </w:r>
      <w:r>
        <w:rPr>
          <w:color w:val="000000"/>
          <w:szCs w:val="24"/>
        </w:rPr>
        <w:t>的两项数值最高；</w:t>
      </w:r>
      <w:r>
        <w:rPr>
          <w:color w:val="000000"/>
          <w:szCs w:val="24"/>
        </w:rPr>
        <w:t>M</w:t>
      </w:r>
      <w:r>
        <w:rPr>
          <w:color w:val="000000"/>
          <w:szCs w:val="24"/>
        </w:rPr>
        <w:t>的</w:t>
      </w:r>
      <w:r>
        <w:rPr>
          <w:color w:val="000000"/>
          <w:szCs w:val="24"/>
        </w:rPr>
        <w:t>HR</w:t>
      </w:r>
      <w:r>
        <w:rPr>
          <w:color w:val="000000"/>
          <w:szCs w:val="24"/>
        </w:rPr>
        <w:t>略高于</w:t>
      </w:r>
      <w:r>
        <w:rPr>
          <w:color w:val="000000"/>
          <w:szCs w:val="24"/>
        </w:rPr>
        <w:t>S</w:t>
      </w:r>
      <w:r>
        <w:rPr>
          <w:color w:val="000000"/>
          <w:szCs w:val="24"/>
        </w:rPr>
        <w:t>，但</w:t>
      </w:r>
      <w:r>
        <w:rPr>
          <w:color w:val="000000"/>
          <w:szCs w:val="24"/>
        </w:rPr>
        <w:t>NDCG</w:t>
      </w:r>
      <w:r>
        <w:rPr>
          <w:color w:val="000000"/>
          <w:szCs w:val="24"/>
        </w:rPr>
        <w:t>低于</w:t>
      </w:r>
      <w:r>
        <w:rPr>
          <w:color w:val="000000"/>
          <w:szCs w:val="24"/>
        </w:rPr>
        <w:t>S</w:t>
      </w:r>
      <w:r>
        <w:rPr>
          <w:color w:val="000000"/>
          <w:szCs w:val="24"/>
        </w:rPr>
        <w:t>，尚未证实总体提升。下一步重点改进动态协作与偏好匹配，完成新</w:t>
      </w:r>
      <w:r>
        <w:rPr>
          <w:color w:val="000000"/>
          <w:szCs w:val="24"/>
        </w:rPr>
        <w:t>B0</w:t>
      </w:r>
      <w:r>
        <w:rPr>
          <w:color w:val="000000"/>
          <w:szCs w:val="24"/>
        </w:rPr>
        <w:t>与</w:t>
      </w:r>
      <w:r>
        <w:rPr>
          <w:color w:val="000000"/>
          <w:szCs w:val="24"/>
        </w:rPr>
        <w:t>I1</w:t>
      </w:r>
      <w:r>
        <w:rPr>
          <w:color w:val="000000"/>
          <w:szCs w:val="24"/>
        </w:rPr>
        <w:t>对照；这部分尚未完成。</w:t>
      </w:r>
    </w:p>
    <w:p w14:paraId="2A274E11" w14:textId="77777777" w:rsidR="007D0EAD" w:rsidRDefault="00003419">
      <w:r>
        <w:br w:type="page"/>
      </w:r>
    </w:p>
    <w:p w14:paraId="40EAB4E6" w14:textId="77777777" w:rsidR="007D0EAD" w:rsidRDefault="00003419">
      <w:pPr>
        <w:keepNext/>
        <w:wordWrap w:val="0"/>
        <w:spacing w:before="140" w:after="120" w:line="265" w:lineRule="auto"/>
      </w:pPr>
      <w:r>
        <w:rPr>
          <w:rFonts w:ascii="Microsoft YaHei" w:hAnsi="Microsoft YaHei"/>
          <w:b/>
          <w:color w:val="000000"/>
          <w:sz w:val="28"/>
          <w:szCs w:val="28"/>
        </w:rPr>
        <w:lastRenderedPageBreak/>
        <w:t>数据集简介</w:t>
      </w:r>
    </w:p>
    <w:p w14:paraId="072AA36A" w14:textId="77777777" w:rsidR="007D0EAD" w:rsidRDefault="00003419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数据采用真实谷物商品与评论，加同商品的模拟供应链材料。已固定</w:t>
      </w:r>
      <w:r>
        <w:rPr>
          <w:color w:val="000000"/>
          <w:szCs w:val="24"/>
        </w:rPr>
        <w:t>100</w:t>
      </w:r>
      <w:r>
        <w:rPr>
          <w:color w:val="000000"/>
          <w:szCs w:val="24"/>
        </w:rPr>
        <w:t>名用户，主表包括商品名称、完整评论、评分及六阶段属性，共</w:t>
      </w:r>
      <w:r>
        <w:rPr>
          <w:color w:val="000000"/>
          <w:szCs w:val="24"/>
        </w:rPr>
        <w:t>42</w:t>
      </w:r>
      <w:r>
        <w:rPr>
          <w:color w:val="000000"/>
          <w:szCs w:val="24"/>
        </w:rPr>
        <w:t>列；</w:t>
      </w:r>
      <w:r>
        <w:rPr>
          <w:color w:val="000000"/>
          <w:szCs w:val="24"/>
        </w:rPr>
        <w:t>100</w:t>
      </w:r>
      <w:r>
        <w:rPr>
          <w:color w:val="000000"/>
          <w:szCs w:val="24"/>
        </w:rPr>
        <w:t>行版每用户选最近一条历史评论，</w:t>
      </w:r>
      <w:r>
        <w:rPr>
          <w:color w:val="000000"/>
          <w:szCs w:val="24"/>
        </w:rPr>
        <w:t>123</w:t>
      </w:r>
      <w:r>
        <w:rPr>
          <w:color w:val="000000"/>
          <w:szCs w:val="24"/>
        </w:rPr>
        <w:t>条版保留这批用户的全部冻结历史。</w:t>
      </w:r>
    </w:p>
    <w:p w14:paraId="09CBD468" w14:textId="77777777" w:rsidR="007D0EAD" w:rsidRDefault="00003419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FD15EF3" wp14:editId="4E34853D">
            <wp:extent cx="5623560" cy="1687068"/>
            <wp:effectExtent l="0" t="0" r="0" b="0"/>
            <wp:docPr id="2" name="说明图2" descr="数据集样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446A" w14:textId="77777777" w:rsidR="007D0EAD" w:rsidRDefault="00003419">
      <w:pPr>
        <w:wordWrap w:val="0"/>
        <w:spacing w:after="80" w:line="265" w:lineRule="auto"/>
        <w:jc w:val="center"/>
      </w:pPr>
      <w:r>
        <w:rPr>
          <w:color w:val="000000"/>
          <w:sz w:val="20"/>
        </w:rPr>
        <w:t>数据样例中的真实商品名称、评分和完整评论。</w:t>
      </w:r>
    </w:p>
    <w:p w14:paraId="7E6D7DE8" w14:textId="77777777" w:rsidR="007D0EAD" w:rsidRDefault="00003419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真实评论先对应父商品标识，再连接该商品的</w:t>
      </w:r>
      <w:r>
        <w:rPr>
          <w:color w:val="000000"/>
          <w:szCs w:val="24"/>
        </w:rPr>
        <w:t>SIM</w:t>
      </w:r>
      <w:r>
        <w:rPr>
          <w:color w:val="000000"/>
          <w:szCs w:val="24"/>
        </w:rPr>
        <w:t>批次。采收、包装、仓储、检验、运输、零售属性与评论放在同一行，便于联合使用用户偏好和生命周期材料。</w:t>
      </w:r>
      <w:r>
        <w:rPr>
          <w:color w:val="000000"/>
          <w:szCs w:val="24"/>
        </w:rPr>
        <w:t>SIM</w:t>
      </w:r>
      <w:r>
        <w:rPr>
          <w:color w:val="000000"/>
          <w:szCs w:val="24"/>
        </w:rPr>
        <w:t>表示模拟材料，不代表该用户实际购买过该模拟批次。</w:t>
      </w:r>
    </w:p>
    <w:p w14:paraId="49842098" w14:textId="77777777" w:rsidR="007D0EAD" w:rsidRDefault="00003419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FE863D4" wp14:editId="214AA0B9">
            <wp:extent cx="5623560" cy="2838058"/>
            <wp:effectExtent l="0" t="0" r="0" b="0"/>
            <wp:docPr id="3" name="说明图3" descr="数据集_六阶段样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3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5609" w14:textId="77777777" w:rsidR="007D0EAD" w:rsidRDefault="00003419">
      <w:pPr>
        <w:wordWrap w:val="0"/>
        <w:spacing w:after="80" w:line="265" w:lineRule="auto"/>
        <w:jc w:val="center"/>
      </w:pPr>
      <w:r>
        <w:rPr>
          <w:color w:val="000000"/>
          <w:sz w:val="20"/>
        </w:rPr>
        <w:t>同一条商品记录的六阶段属性示例；主</w:t>
      </w:r>
      <w:r>
        <w:rPr>
          <w:color w:val="000000"/>
          <w:sz w:val="20"/>
        </w:rPr>
        <w:t>CSV</w:t>
      </w:r>
      <w:r>
        <w:rPr>
          <w:color w:val="000000"/>
          <w:sz w:val="20"/>
        </w:rPr>
        <w:t>中这些属性位于同一行。</w:t>
      </w:r>
    </w:p>
    <w:p w14:paraId="686889E8" w14:textId="77777777" w:rsidR="007D0EAD" w:rsidRDefault="00003419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这</w:t>
      </w:r>
      <w:r>
        <w:rPr>
          <w:color w:val="000000"/>
          <w:szCs w:val="24"/>
        </w:rPr>
        <w:t>123</w:t>
      </w:r>
      <w:r>
        <w:rPr>
          <w:color w:val="000000"/>
          <w:szCs w:val="24"/>
        </w:rPr>
        <w:t>条历史记录涉及</w:t>
      </w:r>
      <w:r>
        <w:rPr>
          <w:color w:val="000000"/>
          <w:szCs w:val="24"/>
        </w:rPr>
        <w:t>75</w:t>
      </w:r>
      <w:r>
        <w:rPr>
          <w:color w:val="000000"/>
          <w:szCs w:val="24"/>
        </w:rPr>
        <w:t>个不同商品，完整候选目录有</w:t>
      </w:r>
      <w:r>
        <w:rPr>
          <w:color w:val="000000"/>
          <w:szCs w:val="24"/>
        </w:rPr>
        <w:t>1494</w:t>
      </w:r>
      <w:r>
        <w:rPr>
          <w:color w:val="000000"/>
          <w:szCs w:val="24"/>
        </w:rPr>
        <w:t>个商品。异常和无关变化组成</w:t>
      </w:r>
      <w:r>
        <w:rPr>
          <w:color w:val="000000"/>
          <w:szCs w:val="24"/>
        </w:rPr>
        <w:t>18</w:t>
      </w:r>
      <w:r>
        <w:rPr>
          <w:color w:val="000000"/>
          <w:szCs w:val="24"/>
        </w:rPr>
        <w:t>个受控场景；留出目标只供评价使用。两份</w:t>
      </w:r>
      <w:r>
        <w:rPr>
          <w:color w:val="000000"/>
          <w:szCs w:val="24"/>
        </w:rPr>
        <w:t>CSV</w:t>
      </w:r>
      <w:r>
        <w:rPr>
          <w:color w:val="000000"/>
          <w:szCs w:val="24"/>
        </w:rPr>
        <w:t>随包提供，可直接打开查看行和列。</w:t>
      </w:r>
    </w:p>
    <w:p w14:paraId="0D7F8631" w14:textId="77777777" w:rsidR="007D0EAD" w:rsidRDefault="00003419">
      <w:r>
        <w:br w:type="page"/>
      </w:r>
    </w:p>
    <w:p w14:paraId="704BB168" w14:textId="77777777" w:rsidR="007D0EAD" w:rsidRDefault="00003419">
      <w:pPr>
        <w:keepNext/>
        <w:wordWrap w:val="0"/>
        <w:spacing w:before="140" w:after="120" w:line="265" w:lineRule="auto"/>
      </w:pPr>
      <w:r>
        <w:rPr>
          <w:rFonts w:ascii="Microsoft YaHei" w:hAnsi="Microsoft YaHei"/>
          <w:b/>
          <w:color w:val="000000"/>
          <w:sz w:val="28"/>
          <w:szCs w:val="28"/>
        </w:rPr>
        <w:lastRenderedPageBreak/>
        <w:t>多智能体设计与提示词</w:t>
      </w:r>
    </w:p>
    <w:p w14:paraId="22E1D80C" w14:textId="77777777" w:rsidR="007D0EAD" w:rsidRDefault="00003419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系统设置需求解析、推荐管理、用户画像、农产品画像、生命周期追溯和推荐依据核验六个角色。这里以用户画像智能体为例：读取历史评论和可选属性，提取有依据的偏好，输出选项及权重，交给后续角色继续处理。</w:t>
      </w:r>
    </w:p>
    <w:p w14:paraId="4D2A022D" w14:textId="552C29D4" w:rsidR="007D0EAD" w:rsidRDefault="00D338F5">
      <w:pPr>
        <w:keepNext/>
        <w:spacing w:before="80" w:after="40"/>
        <w:jc w:val="center"/>
      </w:pPr>
      <w:r w:rsidRPr="00D338F5">
        <w:rPr>
          <w:noProof/>
        </w:rPr>
        <w:drawing>
          <wp:inline distT="0" distB="0" distL="0" distR="0" wp14:anchorId="07B50CDE" wp14:editId="75BDE9AD">
            <wp:extent cx="5343664" cy="7124700"/>
            <wp:effectExtent l="0" t="0" r="0" b="0"/>
            <wp:docPr id="735446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46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250" cy="714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4C91" w14:textId="77777777" w:rsidR="007D0EAD" w:rsidRDefault="00003419">
      <w:pPr>
        <w:wordWrap w:val="0"/>
        <w:spacing w:after="80" w:line="265" w:lineRule="auto"/>
        <w:jc w:val="center"/>
      </w:pPr>
      <w:r>
        <w:rPr>
          <w:color w:val="000000"/>
          <w:sz w:val="20"/>
        </w:rPr>
        <w:t>用户画像智能体提示词模板，按既有英文提示词整理的中文展示图。</w:t>
      </w:r>
    </w:p>
    <w:p w14:paraId="706036CE" w14:textId="77777777" w:rsidR="007D0EAD" w:rsidRDefault="00003419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提示词主要约束三点：只选择给定属性；没有充分依据时保留空结果；不从评论中猜测批次质量、产地或认证。这样可以减少无依据的偏好推断。模板原文另附</w:t>
      </w:r>
      <w:r>
        <w:rPr>
          <w:color w:val="000000"/>
          <w:szCs w:val="24"/>
        </w:rPr>
        <w:t>TXT</w:t>
      </w:r>
      <w:r>
        <w:rPr>
          <w:color w:val="000000"/>
          <w:szCs w:val="24"/>
        </w:rPr>
        <w:t>，便于复制和调整。</w:t>
      </w:r>
    </w:p>
    <w:sectPr w:rsidR="007D0EAD">
      <w:pgSz w:w="11906" w:h="16838"/>
      <w:pgMar w:top="1050" w:right="1190" w:bottom="1050" w:left="119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0EAD"/>
    <w:rsid w:val="00003419"/>
    <w:rsid w:val="000E462C"/>
    <w:rsid w:val="007D0EAD"/>
    <w:rsid w:val="00D3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18587"/>
  <w15:docId w15:val="{10742565-4839-4276-96D6-8A1A5F2F5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sz w:val="24"/>
        <w:lang w:val="zh-CN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538</Words>
  <Characters>539</Characters>
  <Application>Microsoft Office Word</Application>
  <DocSecurity>0</DocSecurity>
  <Lines>20</Lines>
  <Paragraphs>20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 Kane</cp:lastModifiedBy>
  <cp:revision>2</cp:revision>
  <dcterms:created xsi:type="dcterms:W3CDTF">2026-10-24T16:21:00Z</dcterms:created>
  <dcterms:modified xsi:type="dcterms:W3CDTF">2026-10-24T16:23:00Z</dcterms:modified>
</cp:coreProperties>
</file>