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2E5B8A"/>
          <w:sz w:val="52"/>
          <w:szCs w:val="52"/>
        </w:rPr>
        <w:t xml:space="preserve">Contract Lifecycle Management System</w:t>
      </w:r>
    </w:p>
    <w:p>
      <w:pPr>
        <w:spacing w:after="0" w:before="120"/>
        <w:jc w:val="center"/>
      </w:pPr>
      <w:r>
        <w:rPr>
          <w:color w:val="555555"/>
          <w:sz w:val="30"/>
          <w:szCs w:val="30"/>
        </w:rPr>
        <w:t xml:space="preserve">Design Document — Version 2</w:t>
      </w:r>
    </w:p>
    <w:p>
      <w:pPr>
        <w:spacing w:after="0" w:before="80"/>
        <w:jc w:val="center"/>
      </w:pPr>
      <w:r>
        <w:rPr>
          <w:color w:val="777777"/>
          <w:sz w:val="22"/>
          <w:szCs w:val="22"/>
        </w:rPr>
        <w:t xml:space="preserve">SharePoint · Python · Power Automate</w:t>
      </w:r>
    </w:p>
    <w:p>
      <w:pPr>
        <w:spacing w:after="0" w:before="1200"/>
        <w:jc w:val="center"/>
      </w:pPr>
      <w:r>
        <w:rPr>
          <w:color w:val="999999"/>
          <w:sz w:val="20"/>
          <w:szCs w:val="20"/>
        </w:rPr>
        <w:t xml:space="preserve">Prepared June 20, 2026</w:t>
      </w:r>
    </w:p>
    <w:p>
      <w:r>
        <w:br w:type="page"/>
      </w:r>
    </w:p>
    <w:p>
      <w:pPr>
        <w:pStyle w:val="Heading1"/>
      </w:pPr>
      <w:r>
        <w:t xml:space="preserve">What Changed in v2</w:t>
      </w:r>
    </w:p>
    <w:p>
      <w:pPr>
        <w:spacing w:after="120" w:line="276"/>
      </w:pPr>
      <w:r>
        <w:t xml:space="preserve">This revision keeps the v1 vision intact — a four-pillar schema with SharePoint as the source of truth and Python as the processing brain — and resolves the structural issues that would have made the later analytics and compliance work harder. The nine changes below are summarized here and detailed in the sections that follow.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900"/>
        <w:gridCol w:w="4840"/>
      </w:tblGrid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SharePoint List promoted to the primary query layer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Cross-contract analytics need a queryable index, not folder scans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2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ContractID minted once at folder creation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The AI must never invent the primary key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3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Human review gate on all AI output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Extraction errors become compliance errors otherwise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4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Azure OpenAI / in-tenant LLM as default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Federal-funded contracts can’t leave the tenant casually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5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Least-privilege auth (Sites.Selected + certificate)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Sites.ReadWrite.All over the whole tenant is too broad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6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Folder named by ContractID only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Title-based paths break on rename and illegal characters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7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Computed CurrentValue rolling up amendments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Static TotalValue ignores amendment value changes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8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Enforced schema validation (Pydantic / JSON Schema)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AI output should be checked, not trusted blindly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9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Retry/backoff + idempotency from day one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Graph throttles; re-runs must not corrupt state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120" w:line="276"/>
      </w:pPr>
      <w:r>
        <w:t xml:space="preserve">Four layers, unchanged in spirit from v1 but with the storage and trust boundaries tightened: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Microsoft 365 layer</w:t>
      </w:r>
      <w:r>
        <w:t xml:space="preserve"> — SharePoint document library (the filesystem and document store), a </w:t>
      </w:r>
      <w:r>
        <w:rPr>
          <w:b/>
          <w:bCs/>
        </w:rPr>
        <w:t xml:space="preserve">Contract Index SharePoint List</w:t>
      </w:r>
      <w:r>
        <w:t xml:space="preserve"> (the query layer), and an Azure AD app registration scoped to a single site.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Processing layer</w:t>
      </w:r>
      <w:r>
        <w:t xml:space="preserve"> — a single Python orchestrator that ingests documents, runs AI extraction, validates output against the schema, and writes both JSON detail files and List rows.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Model layer</w:t>
      </w:r>
      <w:r>
        <w:t xml:space="preserve"> — the schema (contracts, amendments, clauses, taxonomies, AI runs) expressed as validated Pydantic models, serialized to JSON and mirrored into List columns.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Interface layer (later)</w:t>
      </w:r>
      <w:r>
        <w:t xml:space="preserve"> — Power BI or notebooks reading the Contract Index List for heatmaps, UpSet plots, and risk dashboards.</w:t>
      </w:r>
    </w:p>
    <w:p>
      <w:pPr>
        <w:spacing w:after="120" w:line="276"/>
      </w:pPr>
      <w:r>
        <w:rPr>
          <w:b/>
          <w:bCs/>
        </w:rPr>
        <w:t xml:space="preserve">Mental model:</w:t>
      </w:r>
      <w:r>
        <w:t xml:space="preserve"> SharePoint is the filesystem and audit record; the SharePoint List is the database you query; Python is the brain; review status is the gate between AI output and trusted data.</w:t>
      </w:r>
    </w:p>
    <w:p>
      <w:pPr>
        <w:pStyle w:val="Heading1"/>
      </w:pPr>
      <w:r>
        <w:t xml:space="preserve">2. Storage Model — List as the Query Layer</w:t>
      </w:r>
    </w:p>
    <w:p>
      <w:pPr>
        <w:spacing w:after="120" w:line="276"/>
      </w:pPr>
      <w:r>
        <w:t xml:space="preserve">This is the most important change. Every headline feature — cross-contract comparison, clause coverage heatmaps, UpSet plots, risk dashboards, RFP-style comparison — requires querying across many contracts at once. Scanning hundreds of JSON files through the Graph API to answer a single dashboard question is slow, throttle-prone, and fragile.</w:t>
      </w:r>
    </w:p>
    <w:p>
      <w:pPr>
        <w:spacing w:after="120" w:line="276"/>
      </w:pPr>
      <w:r>
        <w:t xml:space="preserve">Instead, maintain </w:t>
      </w:r>
      <w:r>
        <w:rPr>
          <w:b/>
          <w:bCs/>
        </w:rPr>
        <w:t xml:space="preserve">SharePoint Lists</w:t>
      </w:r>
      <w:r>
        <w:t xml:space="preserve"> as the indexed query layer, with the JSON files retained as the detailed audit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7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List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One row per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Key columns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Contract Index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Contract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ContractID, Title, Counterparty, Type, Status, EffectiveDate, ExpirationDate, CurrentValue, FundingSource, ReviewStatus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Amendment Index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Amendment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AmendmentID, ContractID, Number, Type, EffectiveDate, ValueChange, ReviewStatus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Clause Map Index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Clause–term mapping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MapID, ContractID, ClauseID, TermID, RelevanceScore, ExtractionConfidence, ReviewStatus</w:t>
            </w:r>
          </w:p>
        </w:tc>
      </w:tr>
    </w:tbl>
    <w:p>
      <w:pPr>
        <w:spacing w:after="120" w:line="276"/>
      </w:pPr>
      <w:r>
        <w:t xml:space="preserve">Lists give you native filtering, sorting, and search, plus first-class Power BI and Power Automate connectors — with no database to host. The JSON files in </w:t>
      </w:r>
      <w:r>
        <w:rPr>
          <w:rFonts w:ascii="Consolas" w:cs="Consolas" w:eastAsia="Consolas" w:hAnsi="Consolas"/>
          <w:sz w:val="20"/>
          <w:szCs w:val="20"/>
        </w:rPr>
        <w:t xml:space="preserve">04_AI_Outputs</w:t>
      </w:r>
      <w:r>
        <w:t xml:space="preserve"> remain the complete record; the List holds the indexed subset you actually query. A relational database (PostgreSQL/SQLite) stays a clean later upgrade, but is no longer required to ship analytics.</w:t>
      </w:r>
    </w:p>
    <w:p>
      <w:pPr>
        <w:pStyle w:val="Heading1"/>
      </w:pPr>
      <w:r>
        <w:t xml:space="preserve">3. Identity — Who Mints the ContractID</w:t>
      </w:r>
    </w:p>
    <w:p>
      <w:pPr>
        <w:spacing w:after="120" w:line="276"/>
      </w:pPr>
      <w:r>
        <w:t xml:space="preserve">In v1, </w:t>
      </w:r>
      <w:r>
        <w:rPr>
          <w:rFonts w:ascii="Consolas" w:cs="Consolas" w:eastAsia="Consolas" w:hAnsi="Consolas"/>
          <w:sz w:val="20"/>
          <w:szCs w:val="20"/>
        </w:rPr>
        <w:t xml:space="preserve">ContractID</w:t>
      </w:r>
      <w:r>
        <w:t xml:space="preserve"> was a GUID baked into the folder name, yet the extraction step generated a fresh </w:t>
      </w:r>
      <w:r>
        <w:rPr>
          <w:rFonts w:ascii="Consolas" w:cs="Consolas" w:eastAsia="Consolas" w:hAnsi="Consolas"/>
          <w:sz w:val="20"/>
          <w:szCs w:val="20"/>
        </w:rPr>
        <w:t xml:space="preserve">uuid.uuid4()</w:t>
      </w:r>
      <w:r>
        <w:t xml:space="preserve"> during metadata extraction — so the ID inside the metadata would not match the folder it came from. The rule in v2: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ContractID</w:t>
      </w:r>
      <w:r>
        <w:t xml:space="preserve"> is </w:t>
      </w:r>
      <w:r>
        <w:rPr>
          <w:b/>
          <w:bCs/>
        </w:rPr>
        <w:t xml:space="preserve">minted once</w:t>
      </w:r>
      <w:r>
        <w:t xml:space="preserve">, by the orchestrator, at the moment the contract folder is created.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It is written to the folder name, the Contract Index List row, and every downstream JSON file.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AI extracts </w:t>
      </w:r>
      <w:r>
        <w:rPr>
          <w:b/>
          <w:bCs/>
        </w:rPr>
        <w:t xml:space="preserve">attributes only</w:t>
      </w:r>
      <w:r>
        <w:t xml:space="preserve"> (dates, parties, value, type) — it never generates or alters the primary key, the same way it never mints an AmendmentID.</w:t>
      </w:r>
    </w:p>
    <w:p>
      <w:pPr>
        <w:spacing w:after="120" w:line="276"/>
      </w:pPr>
      <w:r>
        <w:t xml:space="preserve">Amendment and run IDs follow the same discipline: minted by the orchestrator, passed into the AI, never returned by it.</w:t>
      </w:r>
    </w:p>
    <w:p>
      <w:pPr>
        <w:pStyle w:val="Heading1"/>
      </w:pPr>
      <w:r>
        <w:t xml:space="preserve">4. Human Review Gate</w:t>
      </w:r>
    </w:p>
    <w:p>
      <w:pPr>
        <w:spacing w:after="120" w:line="276"/>
      </w:pPr>
      <w:r>
        <w:t xml:space="preserve">In v1, AI outputs were written straight to SharePoint and treated as truth. For federal/HUD/SAMHSA-funded agreements, an extraction error silently becomes a compliance error. v2 adds an explicit review lifecycle to every AI-produced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60"/>
        <w:gridCol w:w="250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ReviewStatus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Flows into analytics?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Pending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AI has written output; no human has checked it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Reviewed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 person has read and corrected the extraction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Approved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Signed off as accurate and compliant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Yes</w:t>
            </w:r>
          </w:p>
        </w:tc>
      </w:tr>
    </w:tbl>
    <w:p>
      <w:pPr>
        <w:spacing w:after="120" w:line="276"/>
      </w:pPr>
      <w:r>
        <w:t xml:space="preserve">Dashboards, comparisons, and risk scoring read only </w:t>
      </w:r>
      <w:r>
        <w:rPr>
          <w:rFonts w:ascii="Consolas" w:cs="Consolas" w:eastAsia="Consolas" w:hAnsi="Consolas"/>
          <w:sz w:val="20"/>
          <w:szCs w:val="20"/>
        </w:rPr>
        <w:t xml:space="preserve">Approved</w:t>
      </w:r>
      <w:r>
        <w:t xml:space="preserve"> records. Low-confidence extractions (below a configurable </w:t>
      </w:r>
      <w:r>
        <w:rPr>
          <w:rFonts w:ascii="Consolas" w:cs="Consolas" w:eastAsia="Consolas" w:hAnsi="Consolas"/>
          <w:sz w:val="20"/>
          <w:szCs w:val="20"/>
        </w:rPr>
        <w:t xml:space="preserve">ExtractionConfidence</w:t>
      </w:r>
      <w:r>
        <w:t xml:space="preserve"> threshold) are flagged for priority review. This keeps a human in the loop exactly where the stakes are highest.</w:t>
      </w:r>
    </w:p>
    <w:p>
      <w:pPr>
        <w:pStyle w:val="Heading1"/>
      </w:pPr>
      <w:r>
        <w:t xml:space="preserve">5. Data Residency &amp; the LLM Decision</w:t>
      </w:r>
    </w:p>
    <w:p>
      <w:pPr>
        <w:spacing w:after="120" w:line="276"/>
      </w:pPr>
      <w:r>
        <w:t xml:space="preserve">v1 planned to send full contract text to “your LLM of choice via HTTP API.” Because your own schema carries </w:t>
      </w:r>
      <w:r>
        <w:rPr>
          <w:rFonts w:ascii="Consolas" w:cs="Consolas" w:eastAsia="Consolas" w:hAnsi="Consolas"/>
          <w:sz w:val="20"/>
          <w:szCs w:val="20"/>
        </w:rPr>
        <w:t xml:space="preserve">FundingSource: Federal</w:t>
      </w:r>
      <w:r>
        <w:t xml:space="preserve">, where the text goes is a governance question to settle before any code is written, not after.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Default: Azure OpenAI</w:t>
      </w:r>
      <w:r>
        <w:t xml:space="preserve"> deployed in your own tenant, covered by your existing Microsoft 365 / Azure data agreements — contract text never leaves your governed boundary.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If an external API is ever used, it must be for </w:t>
      </w:r>
      <w:r>
        <w:rPr>
          <w:b/>
          <w:bCs/>
        </w:rPr>
        <w:t xml:space="preserve">non-sensitive contracts only</w:t>
      </w:r>
      <w:r>
        <w:t xml:space="preserve">, with an explicit data-processing agreement and zero-retention terms confirmed in writing.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Large contracts will exceed model context windows, so the pipeline must </w:t>
      </w:r>
      <w:r>
        <w:rPr>
          <w:b/>
          <w:bCs/>
        </w:rPr>
        <w:t xml:space="preserve">chunk</w:t>
      </w:r>
      <w:r>
        <w:t xml:space="preserve"> documents (by clause/section) and reassemble extractions — design this in now rather than retrofitting it.</w:t>
      </w:r>
    </w:p>
    <w:p>
      <w:pPr>
        <w:pStyle w:val="Heading1"/>
      </w:pPr>
      <w:r>
        <w:t xml:space="preserve">6. Security &amp; Authentication Hardening</w:t>
      </w:r>
    </w:p>
    <w:p>
      <w:pPr>
        <w:spacing w:after="120" w:line="276"/>
      </w:pPr>
      <w:r>
        <w:t xml:space="preserve">Three fixes to apply at the start rather than retrofit: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Scope down permissions.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Sites.ReadWrite.All</w:t>
      </w:r>
      <w:r>
        <w:t xml:space="preserve"> grants access to every site in the tenant. Use </w:t>
      </w:r>
      <w:r>
        <w:rPr>
          <w:b/>
          <w:bCs/>
        </w:rPr>
        <w:t xml:space="preserve">`Sites.Selected`</w:t>
      </w:r>
      <w:r>
        <w:t xml:space="preserve"> and grant the app rights to only the Contracts site — the modern least-privilege pattern for Microsoft Graph.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Replace the client secret.</w:t>
      </w:r>
      <w:r>
        <w:t xml:space="preserve"> Prefer </w:t>
      </w:r>
      <w:r>
        <w:rPr>
          <w:b/>
          <w:bCs/>
        </w:rPr>
        <w:t xml:space="preserve">certificate-based auth</w:t>
      </w:r>
      <w:r>
        <w:t xml:space="preserve">, or a </w:t>
      </w:r>
      <w:r>
        <w:rPr>
          <w:b/>
          <w:bCs/>
        </w:rPr>
        <w:t xml:space="preserve">managed identity</w:t>
      </w:r>
      <w:r>
        <w:t xml:space="preserve"> if the orchestrator is hosted as an Azure Function. Secrets expire and leak; certificates and managed identities are the supported production pattern.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Handle throttling from day one.</w:t>
      </w:r>
      <w:r>
        <w:t xml:space="preserve"> Graph returns HTTP 429 under load. All I/O helpers need </w:t>
      </w:r>
      <w:r>
        <w:rPr>
          <w:b/>
          <w:bCs/>
        </w:rPr>
        <w:t xml:space="preserve">retry with exponential backoff</w:t>
      </w:r>
      <w:r>
        <w:t xml:space="preserve"> honoring the </w:t>
      </w:r>
      <w:r>
        <w:rPr>
          <w:rFonts w:ascii="Consolas" w:cs="Consolas" w:eastAsia="Consolas" w:hAnsi="Consolas"/>
          <w:sz w:val="20"/>
          <w:szCs w:val="20"/>
        </w:rPr>
        <w:t xml:space="preserve">Retry-After</w:t>
      </w:r>
      <w:r>
        <w:t xml:space="preserve"> header — an unattended pipeline without it fails silently.</w:t>
      </w:r>
    </w:p>
    <w:p>
      <w:pPr>
        <w:pStyle w:val="Heading1"/>
      </w:pPr>
      <w:r>
        <w:t xml:space="preserve">7. Folder Naming &amp; Standardized Structure</w:t>
      </w:r>
    </w:p>
    <w:p>
      <w:pPr>
        <w:spacing w:after="120" w:line="276"/>
      </w:pPr>
      <w:r>
        <w:t xml:space="preserve">v1 named folders </w:t>
      </w:r>
      <w:r>
        <w:rPr>
          <w:rFonts w:ascii="Consolas" w:cs="Consolas" w:eastAsia="Consolas" w:hAnsi="Consolas"/>
          <w:sz w:val="20"/>
          <w:szCs w:val="20"/>
        </w:rPr>
        <w:t xml:space="preserve">{ContractID}_{ContractTitle}</w:t>
      </w:r>
      <w:r>
        <w:t xml:space="preserve"> with only a space-to-underscore replacement. That is fragile: titles change (breaking the path), grow long, and contain SharePoint-forbidden characters (~ " # % &amp; * : &lt; &gt; ? / \ { | }). v2 names the folder by </w:t>
      </w:r>
      <w:r>
        <w:rPr>
          <w:b/>
          <w:bCs/>
        </w:rPr>
        <w:t xml:space="preserve">ContractID only</w:t>
      </w:r>
      <w:r>
        <w:t xml:space="preserve">; the human-readable title lives in the Contract Index List.</w:t>
      </w:r>
    </w:p>
    <w:p>
      <w:pPr>
        <w:spacing w:after="120" w:line="276"/>
      </w:pPr>
      <w:r>
        <w:t xml:space="preserve">The canonical structure is otherwise unchanged:</w:t>
      </w:r>
    </w:p>
    <w:p>
      <w:pPr>
        <w:shd w:fill="F2F4F7" w:val="clear"/>
        <w:spacing w:after="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/Contracts/{ContractID}/</w:t>
      </w:r>
    </w:p>
    <w:p>
      <w:pPr>
        <w:shd w:fill="F2F4F7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/01_Original/</w:t>
      </w:r>
    </w:p>
    <w:p>
      <w:pPr>
        <w:shd w:fill="F2F4F7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/02_Amendments/</w:t>
      </w:r>
    </w:p>
    <w:p>
      <w:pPr>
        <w:shd w:fill="F2F4F7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/Amendment_01/</w:t>
      </w:r>
    </w:p>
    <w:p>
      <w:pPr>
        <w:shd w:fill="F2F4F7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/Amendment_02/</w:t>
      </w:r>
    </w:p>
    <w:p>
      <w:pPr>
        <w:shd w:fill="F2F4F7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/03_SupportingDocs/</w:t>
      </w:r>
    </w:p>
    <w:p>
      <w:pPr>
        <w:shd w:fill="F2F4F7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/04_AI_Outputs/</w:t>
      </w:r>
    </w:p>
    <w:p>
      <w:pPr>
        <w:shd w:fill="F2F4F7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/Metadata/</w:t>
      </w:r>
    </w:p>
    <w:p>
      <w:pPr>
        <w:shd w:fill="F2F4F7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/ClauseExtraction/</w:t>
      </w:r>
    </w:p>
    <w:p>
      <w:pPr>
        <w:shd w:fill="F2F4F7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/Summaries/</w:t>
      </w:r>
    </w:p>
    <w:p>
      <w:pPr>
        <w:shd w:fill="F2F4F7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/Visualizations/</w:t>
      </w:r>
    </w:p>
    <w:p>
      <w:pPr>
        <w:spacing w:after="120" w:line="276"/>
      </w:pPr>
      <w:r>
        <w:t xml:space="preserve">Stable, machine-safe paths; renames touch only a List column, never the filesystem.</w:t>
      </w:r>
    </w:p>
    <w:p>
      <w:pPr>
        <w:pStyle w:val="Heading1"/>
      </w:pPr>
      <w:r>
        <w:t xml:space="preserve">8. Schema (v2)</w:t>
      </w:r>
    </w:p>
    <w:p>
      <w:pPr>
        <w:spacing w:after="120" w:line="276"/>
      </w:pPr>
      <w:r>
        <w:t xml:space="preserve">The four pillars are unchanged; the differences are the new identity/review/value fields and the fact that every object is a </w:t>
      </w:r>
      <w:r>
        <w:rPr>
          <w:b/>
          <w:bCs/>
        </w:rPr>
        <w:t xml:space="preserve">validated Pydantic model</w:t>
      </w:r>
      <w:r>
        <w:t xml:space="preserve"> carrying a </w:t>
      </w:r>
      <w:r>
        <w:rPr>
          <w:rFonts w:ascii="Consolas" w:cs="Consolas" w:eastAsia="Consolas" w:hAnsi="Consolas"/>
          <w:sz w:val="20"/>
          <w:szCs w:val="20"/>
        </w:rPr>
        <w:t xml:space="preserve">SchemaVersion</w:t>
      </w:r>
      <w:r>
        <w:t xml:space="preserve">. AI output is parsed into these models and rejected if it does not conform.</w:t>
      </w:r>
    </w:p>
    <w:p>
      <w:pPr>
        <w:pStyle w:val="Heading2"/>
      </w:pPr>
      <w:r>
        <w:t xml:space="preserve">8.1 Contract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5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ContractID (GUID)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Minted by orchestrator at folder creation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Title, Counterparty, ContractType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ContractType: Grant, Vendor, Subrecipient, MOU, Lease…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EffectiveDate, ExpirationDate, AutoRenewal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TotalValue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Original value at execution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CurrentValue</w:t>
            </w:r>
            <w:r>
              <w:t xml:space="preserve"> (computed)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TotalValue + sum of amendment ValueChanges — NEW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FundingSource, ProgramID, Status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FundingSource: Federal, State, Local, Private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PrimaryDocumentURL, MetadataVersion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MetadataVersion tracks re-extraction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ReviewStatus</w:t>
            </w:r>
            <w:r>
              <w:t xml:space="preserve">, </w:t>
            </w:r>
            <w:r>
              <w:rPr>
                <w:b/>
                <w:bCs/>
              </w:rPr>
              <w:t xml:space="preserve">SchemaVersion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NEW — gate + schema enforcement</w:t>
            </w:r>
          </w:p>
        </w:tc>
      </w:tr>
    </w:tbl>
    <w:p>
      <w:pPr>
        <w:pStyle w:val="Heading2"/>
      </w:pPr>
      <w:r>
        <w:t xml:space="preserve">8.2 Amendment</w:t>
      </w:r>
    </w:p>
    <w:p>
      <w:pPr>
        <w:spacing w:after="120" w:line="276"/>
      </w:pPr>
      <w:r>
        <w:t xml:space="preserve">AmendmentID, ContractID, AmendmentNumber, AmendmentType, EffectiveDate, ExpirationDate, ValueChange (+/–), SummaryOfChanges, AmendmentDocumentURL, ParentFolderURL, plus relationships (ModifiedClauses, MetadataDiff, AI-GeneratedSummaryURL) and the new </w:t>
      </w:r>
      <w:r>
        <w:rPr>
          <w:b/>
          <w:bCs/>
        </w:rPr>
        <w:t xml:space="preserve">ReviewStatus</w:t>
      </w:r>
      <w:r>
        <w:t xml:space="preserve"> / </w:t>
      </w:r>
      <w:r>
        <w:rPr>
          <w:b/>
          <w:bCs/>
        </w:rPr>
        <w:t xml:space="preserve">SchemaVersion</w:t>
      </w:r>
      <w:r>
        <w:t xml:space="preserve"> fields. Amendment ValueChanges roll up into the contract’s computed CurrentValue.</w:t>
      </w:r>
    </w:p>
    <w:p>
      <w:pPr>
        <w:pStyle w:val="Heading2"/>
      </w:pPr>
      <w:r>
        <w:t xml:space="preserve">8.3 Clause &amp; Taxonomy (dual taxonomy)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StandardClause</w:t>
      </w:r>
      <w:r>
        <w:t xml:space="preserve"> — ClauseID, ClauseName, Definition, RequiredFor, RiskLevel, Keywords. Universal across contracts.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SubjectMatterTerm</w:t>
      </w:r>
      <w:r>
        <w:t xml:space="preserve"> — TermID, Domain, TermName, Definition, Synonyms, RegulatorySource (HUD, SAMHSA, DOL…). Domain-specific.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ClauseTermMap</w:t>
      </w:r>
      <w:r>
        <w:t xml:space="preserve"> — MapID, ClauseID, TermID, RelevanceScore (0–1), ExtractionConfidence, Notes, </w:t>
      </w:r>
      <w:r>
        <w:rPr>
          <w:b/>
          <w:bCs/>
        </w:rPr>
        <w:t xml:space="preserve">ReviewStatus</w:t>
      </w:r>
      <w:r>
        <w:t xml:space="preserve">. The mapping layer that powers comparison, heatmaps, UpSet plots, and risk scoring.</w:t>
      </w:r>
    </w:p>
    <w:p>
      <w:pPr>
        <w:pStyle w:val="Heading2"/>
      </w:pPr>
      <w:r>
        <w:t xml:space="preserve">8.4 AI Processing</w:t>
      </w:r>
    </w:p>
    <w:p>
      <w:pPr>
        <w:spacing w:after="120" w:line="276"/>
      </w:pPr>
      <w:r>
        <w:t xml:space="preserve">AIExtractionRun (RunID, ContractID, Timestamp, ModelVersion, ExtractionType, OutputURL, ConfidenceScores, ErrorLogURL) and AIOutput (OutputID, RunID, OutputType, OutputURL, SchemaVersion). Every run is recorded for reproducibility, audit, and traceability — now joined by validation status so a malformed run is visible rather than silently written.</w:t>
      </w:r>
    </w:p>
    <w:p>
      <w:pPr>
        <w:pStyle w:val="Heading1"/>
      </w:pPr>
      <w:r>
        <w:t xml:space="preserve">9. End-to-End Data Flow</w:t>
      </w:r>
    </w:p>
    <w:p>
      <w:pPr>
        <w:pStyle w:val="Heading2"/>
      </w:pPr>
      <w:r>
        <w:t xml:space="preserve">9.1 New contract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Orchestrator mints </w:t>
      </w:r>
      <w:r>
        <w:rPr>
          <w:rFonts w:ascii="Consolas" w:cs="Consolas" w:eastAsia="Consolas" w:hAnsi="Consolas"/>
          <w:sz w:val="20"/>
          <w:szCs w:val="20"/>
        </w:rPr>
        <w:t xml:space="preserve">ContractID</w:t>
      </w:r>
      <w:r>
        <w:t xml:space="preserve">, creates </w:t>
      </w:r>
      <w:r>
        <w:rPr>
          <w:rFonts w:ascii="Consolas" w:cs="Consolas" w:eastAsia="Consolas" w:hAnsi="Consolas"/>
          <w:sz w:val="20"/>
          <w:szCs w:val="20"/>
        </w:rPr>
        <w:t xml:space="preserve">/Contracts/{ContractID}/…</w:t>
      </w:r>
      <w:r>
        <w:t xml:space="preserve">, and inserts a Contract Index row with </w:t>
      </w:r>
      <w:r>
        <w:rPr>
          <w:rFonts w:ascii="Consolas" w:cs="Consolas" w:eastAsia="Consolas" w:hAnsi="Consolas"/>
          <w:sz w:val="20"/>
          <w:szCs w:val="20"/>
        </w:rPr>
        <w:t xml:space="preserve">ReviewStatus = Pending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User (or trigger) drops the document into </w:t>
      </w:r>
      <w:r>
        <w:rPr>
          <w:rFonts w:ascii="Consolas" w:cs="Consolas" w:eastAsia="Consolas" w:hAnsi="Consolas"/>
          <w:sz w:val="20"/>
          <w:szCs w:val="20"/>
        </w:rPr>
        <w:t xml:space="preserve">01_Original/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Python downloads the file, extracts text (PDF/DOCX), chunks if needed.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Azure OpenAI extracts metadata, clauses, and subject-matter terms — returning attributes only.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Output is parsed into validated Pydantic models; on failure the run is logged as errored and nothing is written downstream.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Validated JSON is written to </w:t>
      </w:r>
      <w:r>
        <w:rPr>
          <w:rFonts w:ascii="Consolas" w:cs="Consolas" w:eastAsia="Consolas" w:hAnsi="Consolas"/>
          <w:sz w:val="20"/>
          <w:szCs w:val="20"/>
        </w:rPr>
        <w:t xml:space="preserve">04_AI_Outputs/…</w:t>
      </w:r>
      <w:r>
        <w:t xml:space="preserve">; the Contract Index row and Clause Map rows are updated.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 reviewer approves; </w:t>
      </w:r>
      <w:r>
        <w:rPr>
          <w:rFonts w:ascii="Consolas" w:cs="Consolas" w:eastAsia="Consolas" w:hAnsi="Consolas"/>
          <w:sz w:val="20"/>
          <w:szCs w:val="20"/>
        </w:rPr>
        <w:t xml:space="preserve">ReviewStatus → Approved</w:t>
      </w:r>
      <w:r>
        <w:t xml:space="preserve"> makes the record visible to analytics.</w:t>
      </w:r>
    </w:p>
    <w:p>
      <w:pPr>
        <w:pStyle w:val="Heading2"/>
      </w:pPr>
      <w:r>
        <w:t xml:space="preserve">9.2 Amendment</w:t>
      </w:r>
    </w:p>
    <w:p>
      <w:pPr>
        <w:spacing w:after="120" w:line="276"/>
      </w:pPr>
      <w:r>
        <w:t xml:space="preserve">Same path, plus: detect AmendmentType and ValueChange, diff modified clauses against the approved original, recompute the contract’s CurrentValue, and write a MetadataDiff — all gated behind the same review lifecycle.</w:t>
      </w:r>
    </w:p>
    <w:p>
      <w:pPr>
        <w:pStyle w:val="Heading1"/>
      </w:pPr>
      <w:r>
        <w:t xml:space="preserve">10. Phased Implementation Plan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320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Exit criteria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1 — Local orchestrator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Manual runs; real SharePoint I/O; dummy AI; List + JSON writes; schema validation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One contract flows end-to-end with validated output and a List row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2 — Real AI + review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Swap in Azure OpenAI; chunking; review UI via List; confidence flagging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Approved records only feed downstream; reviewers can correct extractions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3 — Automation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Power Automate trigger on file-created → secured Azure Function endpoint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Drop-a-file ingestion with retry/backoff and run logging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4 — Analytics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Power BI over the Contract Index: heatmaps, UpSet, risk dashboards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Cross-contract views built on Approved data</w:t>
            </w:r>
          </w:p>
        </w:tc>
      </w:tr>
    </w:tbl>
    <w:p>
      <w:pPr>
        <w:pStyle w:val="Heading1"/>
      </w:pPr>
      <w:r>
        <w:t xml:space="preserve">11. Open Decisions Before Build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Confirm </w:t>
      </w:r>
      <w:r>
        <w:rPr>
          <w:b/>
          <w:bCs/>
        </w:rPr>
        <w:t xml:space="preserve">Azure OpenAI vs. external API</w:t>
      </w:r>
      <w:r>
        <w:t xml:space="preserve"> and the data-processing terms for any external path.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Confirm </w:t>
      </w:r>
      <w:r>
        <w:rPr>
          <w:b/>
          <w:bCs/>
        </w:rPr>
        <w:t xml:space="preserve">certificate vs. managed identity</w:t>
      </w:r>
      <w:r>
        <w:t xml:space="preserve"> for app auth (depends on where Phase 3 hosts the orchestrator).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Confirm the </w:t>
      </w:r>
      <w:r>
        <w:rPr>
          <w:b/>
          <w:bCs/>
        </w:rPr>
        <w:t xml:space="preserve">ExtractionConfidence threshold</w:t>
      </w:r>
      <w:r>
        <w:t xml:space="preserve"> that forces priority human review.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Confirm who owns the </w:t>
      </w:r>
      <w:r>
        <w:rPr>
          <w:b/>
          <w:bCs/>
        </w:rPr>
        <w:t xml:space="preserve">review/approval</w:t>
      </w:r>
      <w:r>
        <w:t xml:space="preserve"> step operationally (which role signs off).</w:t>
      </w:r>
    </w:p>
    <w:p>
      <w:pPr>
        <w:spacing w:after="120" w:line="276"/>
      </w:pPr>
      <w:r>
        <w:t xml:space="preserve">With these settled, the corrected </w:t>
      </w:r>
      <w:r>
        <w:rPr>
          <w:rFonts w:ascii="Consolas" w:cs="Consolas" w:eastAsia="Consolas" w:hAnsi="Consolas"/>
          <w:sz w:val="20"/>
          <w:szCs w:val="20"/>
        </w:rPr>
        <w:t xml:space="preserve">schema.py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sharepoint_io.py</w:t>
      </w:r>
      <w:r>
        <w:t xml:space="preserve"> (delivered alongside this document) are the starting point for Phase 1.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CLM Design v2   ·   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B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2026-06-20T17:19:03.586Z</dcterms:created>
  <dcterms:modified xsi:type="dcterms:W3CDTF">2026-06-20T17:19:03.586Z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