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081FF" w14:textId="49B25C34" w:rsidR="00FE5D64" w:rsidRDefault="00C253FC" w:rsidP="00905D69">
      <w:pPr>
        <w:spacing w:after="120"/>
      </w:pPr>
      <w:r>
        <w:t xml:space="preserve">a) Sample output from running the program as is: </w:t>
      </w:r>
    </w:p>
    <w:p w14:paraId="4C7E8A5C" w14:textId="77777777" w:rsidR="00C253FC" w:rsidRPr="00C253FC" w:rsidRDefault="00C253FC" w:rsidP="00905D69">
      <w:pPr>
        <w:spacing w:after="0"/>
        <w:ind w:left="720"/>
        <w:rPr>
          <w:rFonts w:ascii="Consolas" w:hAnsi="Consolas" w:cs="Courier New"/>
          <w:sz w:val="20"/>
          <w:szCs w:val="20"/>
        </w:rPr>
      </w:pPr>
      <w:r w:rsidRPr="00C253FC">
        <w:rPr>
          <w:rFonts w:ascii="Consolas" w:hAnsi="Consolas" w:cs="Courier New"/>
          <w:sz w:val="20"/>
          <w:szCs w:val="20"/>
        </w:rPr>
        <w:t>1 factor MC with explicit Euler</w:t>
      </w:r>
    </w:p>
    <w:p w14:paraId="2D8EBCB8" w14:textId="77777777" w:rsidR="00C253FC" w:rsidRPr="00C253FC" w:rsidRDefault="00C253FC" w:rsidP="00905D69">
      <w:pPr>
        <w:spacing w:after="0"/>
        <w:ind w:left="720"/>
        <w:rPr>
          <w:rFonts w:ascii="Consolas" w:hAnsi="Consolas" w:cs="Courier New"/>
          <w:sz w:val="20"/>
          <w:szCs w:val="20"/>
        </w:rPr>
      </w:pPr>
      <w:r w:rsidRPr="00C253FC">
        <w:rPr>
          <w:rFonts w:ascii="Consolas" w:hAnsi="Consolas" w:cs="Courier New"/>
          <w:sz w:val="20"/>
          <w:szCs w:val="20"/>
        </w:rPr>
        <w:t>Number of subintervals in time: 100</w:t>
      </w:r>
    </w:p>
    <w:p w14:paraId="57EABBC1" w14:textId="77777777" w:rsidR="00C253FC" w:rsidRPr="00C253FC" w:rsidRDefault="00C253FC" w:rsidP="00905D69">
      <w:pPr>
        <w:spacing w:after="0"/>
        <w:ind w:left="720"/>
        <w:rPr>
          <w:rFonts w:ascii="Consolas" w:hAnsi="Consolas" w:cs="Courier New"/>
          <w:sz w:val="20"/>
          <w:szCs w:val="20"/>
        </w:rPr>
      </w:pPr>
      <w:r w:rsidRPr="00C253FC">
        <w:rPr>
          <w:rFonts w:ascii="Consolas" w:hAnsi="Consolas" w:cs="Courier New"/>
          <w:sz w:val="20"/>
          <w:szCs w:val="20"/>
        </w:rPr>
        <w:t>Number of simulations: 50000</w:t>
      </w:r>
    </w:p>
    <w:p w14:paraId="6331BDF1" w14:textId="77777777" w:rsidR="00C253FC" w:rsidRPr="00C253FC" w:rsidRDefault="00C253FC" w:rsidP="00905D69">
      <w:pPr>
        <w:spacing w:after="0"/>
        <w:ind w:left="720"/>
        <w:rPr>
          <w:rFonts w:ascii="Consolas" w:hAnsi="Consolas" w:cs="Courier New"/>
          <w:sz w:val="20"/>
          <w:szCs w:val="20"/>
        </w:rPr>
      </w:pPr>
      <w:r w:rsidRPr="00C253FC">
        <w:rPr>
          <w:rFonts w:ascii="Consolas" w:hAnsi="Consolas" w:cs="Courier New"/>
          <w:sz w:val="20"/>
          <w:szCs w:val="20"/>
        </w:rPr>
        <w:t>10000</w:t>
      </w:r>
    </w:p>
    <w:p w14:paraId="0650B6CC" w14:textId="77777777" w:rsidR="00C253FC" w:rsidRPr="00C253FC" w:rsidRDefault="00C253FC" w:rsidP="00905D69">
      <w:pPr>
        <w:spacing w:after="0"/>
        <w:ind w:left="720"/>
        <w:rPr>
          <w:rFonts w:ascii="Consolas" w:hAnsi="Consolas" w:cs="Courier New"/>
          <w:sz w:val="20"/>
          <w:szCs w:val="20"/>
        </w:rPr>
      </w:pPr>
      <w:r w:rsidRPr="00C253FC">
        <w:rPr>
          <w:rFonts w:ascii="Consolas" w:hAnsi="Consolas" w:cs="Courier New"/>
          <w:sz w:val="20"/>
          <w:szCs w:val="20"/>
        </w:rPr>
        <w:t>20000</w:t>
      </w:r>
    </w:p>
    <w:p w14:paraId="61816754" w14:textId="77777777" w:rsidR="00C253FC" w:rsidRPr="00C253FC" w:rsidRDefault="00C253FC" w:rsidP="00905D69">
      <w:pPr>
        <w:spacing w:after="0"/>
        <w:ind w:left="720"/>
        <w:rPr>
          <w:rFonts w:ascii="Consolas" w:hAnsi="Consolas" w:cs="Courier New"/>
          <w:sz w:val="20"/>
          <w:szCs w:val="20"/>
        </w:rPr>
      </w:pPr>
      <w:r w:rsidRPr="00C253FC">
        <w:rPr>
          <w:rFonts w:ascii="Consolas" w:hAnsi="Consolas" w:cs="Courier New"/>
          <w:sz w:val="20"/>
          <w:szCs w:val="20"/>
        </w:rPr>
        <w:t>30000</w:t>
      </w:r>
    </w:p>
    <w:p w14:paraId="3C65FCB3" w14:textId="77777777" w:rsidR="00C253FC" w:rsidRPr="00C253FC" w:rsidRDefault="00C253FC" w:rsidP="00905D69">
      <w:pPr>
        <w:spacing w:after="0"/>
        <w:ind w:left="720"/>
        <w:rPr>
          <w:rFonts w:ascii="Consolas" w:hAnsi="Consolas" w:cs="Courier New"/>
          <w:sz w:val="20"/>
          <w:szCs w:val="20"/>
        </w:rPr>
      </w:pPr>
      <w:r w:rsidRPr="00C253FC">
        <w:rPr>
          <w:rFonts w:ascii="Consolas" w:hAnsi="Consolas" w:cs="Courier New"/>
          <w:sz w:val="20"/>
          <w:szCs w:val="20"/>
        </w:rPr>
        <w:t>40000</w:t>
      </w:r>
    </w:p>
    <w:p w14:paraId="2F9C2A2F" w14:textId="77777777" w:rsidR="00C253FC" w:rsidRPr="00C253FC" w:rsidRDefault="00C253FC" w:rsidP="00905D69">
      <w:pPr>
        <w:spacing w:after="0"/>
        <w:ind w:left="720"/>
        <w:rPr>
          <w:rFonts w:ascii="Consolas" w:hAnsi="Consolas" w:cs="Courier New"/>
          <w:sz w:val="20"/>
          <w:szCs w:val="20"/>
        </w:rPr>
      </w:pPr>
      <w:r w:rsidRPr="00C253FC">
        <w:rPr>
          <w:rFonts w:ascii="Consolas" w:hAnsi="Consolas" w:cs="Courier New"/>
          <w:sz w:val="20"/>
          <w:szCs w:val="20"/>
        </w:rPr>
        <w:t>50000</w:t>
      </w:r>
    </w:p>
    <w:p w14:paraId="150B07AC" w14:textId="77777777" w:rsidR="00C253FC" w:rsidRPr="00C253FC" w:rsidRDefault="00C253FC" w:rsidP="00905D69">
      <w:pPr>
        <w:spacing w:after="0"/>
        <w:ind w:left="720"/>
        <w:rPr>
          <w:rFonts w:ascii="Consolas" w:hAnsi="Consolas" w:cs="Courier New"/>
          <w:sz w:val="20"/>
          <w:szCs w:val="20"/>
        </w:rPr>
      </w:pPr>
      <w:r w:rsidRPr="00C253FC">
        <w:rPr>
          <w:rFonts w:ascii="Consolas" w:hAnsi="Consolas" w:cs="Courier New"/>
          <w:sz w:val="20"/>
          <w:szCs w:val="20"/>
        </w:rPr>
        <w:t>Price, after discounting: 5.87749,</w:t>
      </w:r>
    </w:p>
    <w:p w14:paraId="5A882496" w14:textId="30839CEC" w:rsidR="00C253FC" w:rsidRDefault="00C253FC" w:rsidP="00905D69">
      <w:pPr>
        <w:spacing w:after="0"/>
        <w:ind w:left="720"/>
        <w:rPr>
          <w:rFonts w:ascii="Consolas" w:hAnsi="Consolas" w:cs="Courier New"/>
          <w:sz w:val="20"/>
          <w:szCs w:val="20"/>
        </w:rPr>
      </w:pPr>
      <w:r w:rsidRPr="00C253FC">
        <w:rPr>
          <w:rFonts w:ascii="Consolas" w:hAnsi="Consolas" w:cs="Courier New"/>
          <w:sz w:val="20"/>
          <w:szCs w:val="20"/>
        </w:rPr>
        <w:t>Number of times origin is hit: 0</w:t>
      </w:r>
    </w:p>
    <w:p w14:paraId="5CCC92A1" w14:textId="77777777" w:rsidR="00C253FC" w:rsidRDefault="00C253FC" w:rsidP="00905D69">
      <w:pPr>
        <w:spacing w:after="120"/>
      </w:pPr>
    </w:p>
    <w:p w14:paraId="4427D988" w14:textId="0BADD682" w:rsidR="00C253FC" w:rsidRPr="00C253FC" w:rsidRDefault="00C253FC" w:rsidP="00905D69">
      <w:pPr>
        <w:spacing w:after="120"/>
      </w:pPr>
      <w:r>
        <w:t xml:space="preserve">b) </w:t>
      </w:r>
      <w:r w:rsidR="000D4DB4">
        <w:t xml:space="preserve">I modified the code (TestGroup_D.cpp) so that it cycles through a set of NT values </w:t>
      </w:r>
      <w:r w:rsidR="00593EBF">
        <w:t xml:space="preserve">(between 100 and 1000) </w:t>
      </w:r>
      <w:r w:rsidR="000D4DB4">
        <w:t xml:space="preserve">and a set of NSIM values </w:t>
      </w:r>
      <w:r w:rsidR="00593EBF">
        <w:t xml:space="preserve">(between 10,000 and 10,000,000) </w:t>
      </w:r>
      <w:r w:rsidR="000D4DB4">
        <w:t>for each option. I then calculate</w:t>
      </w:r>
      <w:r w:rsidR="00593EBF">
        <w:t>d and charted the</w:t>
      </w:r>
      <w:r w:rsidR="000D4DB4">
        <w:t xml:space="preserve"> deviation between estimated prices and exact price from Black Scholes</w:t>
      </w:r>
      <w:r>
        <w:t xml:space="preserve">. Deviation is calculated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estimated price</m:t>
            </m:r>
          </m:num>
          <m:den>
            <m:r>
              <w:rPr>
                <w:rFonts w:ascii="Cambria Math" w:hAnsi="Cambria Math"/>
              </w:rPr>
              <m:t>exact price</m:t>
            </m:r>
          </m:den>
        </m:f>
        <m:r>
          <w:rPr>
            <w:rFonts w:ascii="Cambria Math" w:hAnsi="Cambria Math"/>
          </w:rPr>
          <m:t>-1</m:t>
        </m:r>
      </m:oMath>
      <w:r w:rsidR="000D4DB4">
        <w:t xml:space="preserve">. </w:t>
      </w:r>
    </w:p>
    <w:p w14:paraId="5B6FE21E" w14:textId="155EDB51" w:rsidR="00B53CED" w:rsidRDefault="005D6FB4" w:rsidP="00905D69">
      <w:pPr>
        <w:spacing w:after="0"/>
      </w:pPr>
      <w:r>
        <w:rPr>
          <w:noProof/>
        </w:rPr>
        <w:drawing>
          <wp:inline distT="0" distB="0" distL="0" distR="0" wp14:anchorId="75BE6A59" wp14:editId="17F742C4">
            <wp:extent cx="3200400" cy="23250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06D6D" wp14:editId="503E2314">
            <wp:extent cx="3200400" cy="23250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7D8CE4" w14:textId="0ABBF4AD" w:rsidR="005D6FB4" w:rsidRDefault="005D6FB4" w:rsidP="00905D69">
      <w:pPr>
        <w:spacing w:after="0"/>
      </w:pPr>
      <w:r>
        <w:rPr>
          <w:noProof/>
        </w:rPr>
        <w:drawing>
          <wp:inline distT="0" distB="0" distL="0" distR="0" wp14:anchorId="7760E08A" wp14:editId="06D1F89B">
            <wp:extent cx="3200400" cy="23250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F800B" wp14:editId="4039F6C0">
            <wp:extent cx="3200400" cy="23250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A64AEA" w14:textId="5040036C" w:rsidR="005D6FB4" w:rsidRDefault="005D6FB4" w:rsidP="00905D69">
      <w:pPr>
        <w:spacing w:after="0"/>
      </w:pPr>
      <w:r>
        <w:rPr>
          <w:noProof/>
        </w:rPr>
        <w:lastRenderedPageBreak/>
        <w:drawing>
          <wp:inline distT="0" distB="0" distL="0" distR="0" wp14:anchorId="4666EC09" wp14:editId="643BD4DD">
            <wp:extent cx="3200400" cy="23250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BAFCB" wp14:editId="46DE1107">
            <wp:extent cx="3200400" cy="23250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D023D2" w14:textId="3E7A46A0" w:rsidR="005D6FB4" w:rsidRDefault="005D6FB4" w:rsidP="00905D69">
      <w:pPr>
        <w:spacing w:after="120"/>
      </w:pPr>
      <w:r>
        <w:rPr>
          <w:noProof/>
        </w:rPr>
        <w:drawing>
          <wp:inline distT="0" distB="0" distL="0" distR="0" wp14:anchorId="537AABEA" wp14:editId="37BC4C3E">
            <wp:extent cx="3200400" cy="23250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C18BD" wp14:editId="7C9F33F0">
            <wp:extent cx="3200400" cy="23250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F432FA" w14:textId="5592A4BE" w:rsidR="00593EBF" w:rsidRDefault="00593EBF" w:rsidP="00905D69">
      <w:pPr>
        <w:spacing w:after="120"/>
      </w:pPr>
      <w:r>
        <w:t xml:space="preserve">The estimated price converges to the exact price at high NSIM. High NT values also seem to help with convergence, especially for </w:t>
      </w:r>
      <w:r w:rsidR="00905D69">
        <w:t xml:space="preserve">an </w:t>
      </w:r>
      <w:r>
        <w:t xml:space="preserve">option with longer horizon, such as </w:t>
      </w:r>
      <w:r w:rsidR="003402F6">
        <w:t>B</w:t>
      </w:r>
      <w:r>
        <w:t xml:space="preserve">atch 4. Note that call prices and put prices each have a similar pattern of convergence across all four batches. </w:t>
      </w:r>
      <w:r w:rsidR="00905D69">
        <w:t xml:space="preserve">This may be due to either a lack of true randomness of the underlying RNG or an artifact of using explicit Euler-Maruyama scheme for solving SDEs. </w:t>
      </w:r>
    </w:p>
    <w:p w14:paraId="6D2DA8E8" w14:textId="7D8A24D7" w:rsidR="00905D69" w:rsidRDefault="00905D69" w:rsidP="00905D69">
      <w:pPr>
        <w:spacing w:after="120"/>
      </w:pPr>
      <w:r>
        <w:t>The estimated price</w:t>
      </w:r>
      <w:r w:rsidR="003402F6">
        <w:t xml:space="preserve">s never got to the same accuracy as the exact solution for Batch 1 and 2. However, for the following combinations of (NT, NSIM), the estimated prices got within 0.001 of the exact prices.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222"/>
        <w:gridCol w:w="1450"/>
        <w:gridCol w:w="222"/>
        <w:gridCol w:w="1450"/>
        <w:gridCol w:w="222"/>
        <w:gridCol w:w="1450"/>
      </w:tblGrid>
      <w:tr w:rsidR="003402F6" w14:paraId="003EB68F" w14:textId="77777777" w:rsidTr="003402F6">
        <w:trPr>
          <w:jc w:val="center"/>
        </w:trPr>
        <w:tc>
          <w:tcPr>
            <w:tcW w:w="0" w:type="auto"/>
          </w:tcPr>
          <w:p w14:paraId="367DF565" w14:textId="538A4411" w:rsidR="003402F6" w:rsidRDefault="003402F6" w:rsidP="00905D69">
            <w:pPr>
              <w:spacing w:after="120"/>
            </w:pPr>
            <w:r>
              <w:t>Batch 1 Call</w:t>
            </w:r>
          </w:p>
        </w:tc>
        <w:tc>
          <w:tcPr>
            <w:tcW w:w="0" w:type="auto"/>
          </w:tcPr>
          <w:p w14:paraId="477FE69C" w14:textId="77777777" w:rsidR="003402F6" w:rsidRDefault="003402F6" w:rsidP="00905D69">
            <w:pPr>
              <w:spacing w:after="120"/>
            </w:pPr>
          </w:p>
        </w:tc>
        <w:tc>
          <w:tcPr>
            <w:tcW w:w="0" w:type="auto"/>
          </w:tcPr>
          <w:p w14:paraId="193C003B" w14:textId="3D7EE0B9" w:rsidR="003402F6" w:rsidRDefault="003402F6" w:rsidP="00905D69">
            <w:pPr>
              <w:spacing w:after="120"/>
            </w:pPr>
            <w:r>
              <w:t>Batch 1 Put</w:t>
            </w:r>
          </w:p>
        </w:tc>
        <w:tc>
          <w:tcPr>
            <w:tcW w:w="0" w:type="auto"/>
          </w:tcPr>
          <w:p w14:paraId="63A9B20B" w14:textId="77777777" w:rsidR="003402F6" w:rsidRDefault="003402F6" w:rsidP="00905D69">
            <w:pPr>
              <w:spacing w:after="120"/>
            </w:pPr>
          </w:p>
        </w:tc>
        <w:tc>
          <w:tcPr>
            <w:tcW w:w="0" w:type="auto"/>
          </w:tcPr>
          <w:p w14:paraId="2DE1976C" w14:textId="2A2835EE" w:rsidR="003402F6" w:rsidRDefault="003402F6" w:rsidP="00905D69">
            <w:pPr>
              <w:spacing w:after="120"/>
            </w:pPr>
            <w:r>
              <w:t>Batch 2 Call</w:t>
            </w:r>
          </w:p>
        </w:tc>
        <w:tc>
          <w:tcPr>
            <w:tcW w:w="0" w:type="auto"/>
          </w:tcPr>
          <w:p w14:paraId="4F0D7E06" w14:textId="77777777" w:rsidR="003402F6" w:rsidRDefault="003402F6" w:rsidP="00905D69">
            <w:pPr>
              <w:spacing w:after="120"/>
            </w:pPr>
          </w:p>
        </w:tc>
        <w:tc>
          <w:tcPr>
            <w:tcW w:w="0" w:type="auto"/>
          </w:tcPr>
          <w:p w14:paraId="427AE8B8" w14:textId="080BFD9F" w:rsidR="003402F6" w:rsidRDefault="003402F6" w:rsidP="00905D69">
            <w:pPr>
              <w:spacing w:after="120"/>
            </w:pPr>
            <w:r>
              <w:t>Batch 2 Put</w:t>
            </w:r>
          </w:p>
        </w:tc>
      </w:tr>
      <w:tr w:rsidR="003402F6" w14:paraId="15E38CFD" w14:textId="77777777" w:rsidTr="003402F6">
        <w:trPr>
          <w:jc w:val="center"/>
        </w:trPr>
        <w:tc>
          <w:tcPr>
            <w:tcW w:w="0" w:type="auto"/>
          </w:tcPr>
          <w:p w14:paraId="4F76E456" w14:textId="436C4FD2" w:rsidR="003402F6" w:rsidRDefault="003402F6" w:rsidP="00905D69">
            <w:pPr>
              <w:spacing w:after="120"/>
            </w:pPr>
            <w:r>
              <w:t>(100, 1 mil)</w:t>
            </w:r>
          </w:p>
          <w:p w14:paraId="7CBF66AD" w14:textId="77777777" w:rsidR="003402F6" w:rsidRDefault="003402F6" w:rsidP="00905D69">
            <w:pPr>
              <w:spacing w:after="120"/>
            </w:pPr>
            <w:r>
              <w:t>(200, 1 mil)</w:t>
            </w:r>
          </w:p>
          <w:p w14:paraId="7C62CE65" w14:textId="77777777" w:rsidR="003402F6" w:rsidRDefault="003402F6" w:rsidP="00905D69">
            <w:pPr>
              <w:spacing w:after="120"/>
            </w:pPr>
            <w:r>
              <w:t>(200, 3 mil)</w:t>
            </w:r>
          </w:p>
          <w:p w14:paraId="6D0DE9FD" w14:textId="77777777" w:rsidR="003402F6" w:rsidRDefault="003402F6" w:rsidP="00905D69">
            <w:pPr>
              <w:spacing w:after="120"/>
            </w:pPr>
            <w:r>
              <w:t>(200, 10 mil)</w:t>
            </w:r>
          </w:p>
          <w:p w14:paraId="6D9ED538" w14:textId="77777777" w:rsidR="003402F6" w:rsidRDefault="003402F6" w:rsidP="00905D69">
            <w:pPr>
              <w:spacing w:after="120"/>
            </w:pPr>
            <w:r>
              <w:t>(500, 10 mil)</w:t>
            </w:r>
          </w:p>
          <w:p w14:paraId="00EE4C04" w14:textId="6009C10C" w:rsidR="003402F6" w:rsidRDefault="003402F6" w:rsidP="00905D69">
            <w:pPr>
              <w:spacing w:after="120"/>
            </w:pPr>
            <w:r>
              <w:t>(1000, 10 mil)</w:t>
            </w:r>
          </w:p>
        </w:tc>
        <w:tc>
          <w:tcPr>
            <w:tcW w:w="0" w:type="auto"/>
          </w:tcPr>
          <w:p w14:paraId="00059373" w14:textId="77777777" w:rsidR="003402F6" w:rsidRDefault="003402F6" w:rsidP="00905D69">
            <w:pPr>
              <w:spacing w:after="120"/>
            </w:pPr>
          </w:p>
        </w:tc>
        <w:tc>
          <w:tcPr>
            <w:tcW w:w="0" w:type="auto"/>
          </w:tcPr>
          <w:p w14:paraId="3C48106D" w14:textId="10BEBA81" w:rsidR="003402F6" w:rsidRDefault="003402F6" w:rsidP="00905D69">
            <w:pPr>
              <w:spacing w:after="120"/>
            </w:pPr>
            <w:r>
              <w:t>(500, 10 mil)</w:t>
            </w:r>
          </w:p>
          <w:p w14:paraId="50E6F48B" w14:textId="375EF525" w:rsidR="003402F6" w:rsidRDefault="003402F6" w:rsidP="00905D69">
            <w:pPr>
              <w:spacing w:after="120"/>
            </w:pPr>
            <w:r>
              <w:t>(1000, 10 mil)</w:t>
            </w:r>
          </w:p>
        </w:tc>
        <w:tc>
          <w:tcPr>
            <w:tcW w:w="0" w:type="auto"/>
          </w:tcPr>
          <w:p w14:paraId="6D8D016E" w14:textId="77777777" w:rsidR="003402F6" w:rsidRDefault="003402F6" w:rsidP="00905D69">
            <w:pPr>
              <w:spacing w:after="120"/>
            </w:pPr>
          </w:p>
        </w:tc>
        <w:tc>
          <w:tcPr>
            <w:tcW w:w="0" w:type="auto"/>
          </w:tcPr>
          <w:p w14:paraId="419EE2D2" w14:textId="00202DE3" w:rsidR="003402F6" w:rsidRDefault="003402F6" w:rsidP="00905D69">
            <w:pPr>
              <w:spacing w:after="120"/>
            </w:pPr>
            <w:r>
              <w:t>(200, 3 mil)</w:t>
            </w:r>
          </w:p>
          <w:p w14:paraId="47405E76" w14:textId="59FC6112" w:rsidR="003402F6" w:rsidRDefault="003402F6" w:rsidP="00905D69">
            <w:pPr>
              <w:spacing w:after="120"/>
            </w:pPr>
            <w:r>
              <w:t>(1000, 10 mil)</w:t>
            </w:r>
          </w:p>
        </w:tc>
        <w:tc>
          <w:tcPr>
            <w:tcW w:w="0" w:type="auto"/>
          </w:tcPr>
          <w:p w14:paraId="045DD1A8" w14:textId="77777777" w:rsidR="003402F6" w:rsidRDefault="003402F6" w:rsidP="00905D69">
            <w:pPr>
              <w:spacing w:after="120"/>
            </w:pPr>
          </w:p>
        </w:tc>
        <w:tc>
          <w:tcPr>
            <w:tcW w:w="0" w:type="auto"/>
          </w:tcPr>
          <w:p w14:paraId="0476A107" w14:textId="53A88E09" w:rsidR="003402F6" w:rsidRDefault="003402F6" w:rsidP="00905D69">
            <w:pPr>
              <w:spacing w:after="120"/>
            </w:pPr>
            <w:r>
              <w:t>(500, 10 mil)</w:t>
            </w:r>
          </w:p>
          <w:p w14:paraId="0B74AB7D" w14:textId="0CA6EC74" w:rsidR="003402F6" w:rsidRDefault="003402F6" w:rsidP="00905D69">
            <w:pPr>
              <w:spacing w:after="120"/>
            </w:pPr>
            <w:r>
              <w:t>(1000, 10 mil)</w:t>
            </w:r>
          </w:p>
        </w:tc>
      </w:tr>
    </w:tbl>
    <w:p w14:paraId="7BC27B14" w14:textId="77777777" w:rsidR="003402F6" w:rsidRDefault="003402F6" w:rsidP="00905D69">
      <w:pPr>
        <w:spacing w:after="120"/>
      </w:pPr>
    </w:p>
    <w:p w14:paraId="1384C58D" w14:textId="4A82B9EE" w:rsidR="003402F6" w:rsidRDefault="003402F6" w:rsidP="00905D69">
      <w:pPr>
        <w:spacing w:after="120"/>
      </w:pPr>
      <w:r>
        <w:t xml:space="preserve"> c) </w:t>
      </w:r>
      <w:r w:rsidR="000A5D24">
        <w:t>F</w:t>
      </w:r>
      <w:r>
        <w:t xml:space="preserve">or the following combinations of (NT, NSIM), the estimated prices got within 0.01 of the exact prices.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8"/>
        <w:gridCol w:w="222"/>
        <w:gridCol w:w="1450"/>
      </w:tblGrid>
      <w:tr w:rsidR="003402F6" w14:paraId="21D05B3C" w14:textId="77777777" w:rsidTr="006634EB">
        <w:trPr>
          <w:jc w:val="center"/>
        </w:trPr>
        <w:tc>
          <w:tcPr>
            <w:tcW w:w="0" w:type="auto"/>
          </w:tcPr>
          <w:p w14:paraId="6D3F421A" w14:textId="6B5E8315" w:rsidR="003402F6" w:rsidRDefault="003402F6" w:rsidP="003402F6">
            <w:pPr>
              <w:keepNext/>
              <w:keepLines/>
              <w:spacing w:after="120"/>
            </w:pPr>
            <w:r>
              <w:lastRenderedPageBreak/>
              <w:t xml:space="preserve">Batch </w:t>
            </w:r>
            <w:r w:rsidR="006D07F2">
              <w:t>4</w:t>
            </w:r>
            <w:r>
              <w:t xml:space="preserve"> Call</w:t>
            </w:r>
          </w:p>
        </w:tc>
        <w:tc>
          <w:tcPr>
            <w:tcW w:w="0" w:type="auto"/>
          </w:tcPr>
          <w:p w14:paraId="2ED7CE0A" w14:textId="77777777" w:rsidR="003402F6" w:rsidRDefault="003402F6" w:rsidP="003402F6">
            <w:pPr>
              <w:keepNext/>
              <w:keepLines/>
              <w:spacing w:after="120"/>
            </w:pPr>
          </w:p>
        </w:tc>
        <w:tc>
          <w:tcPr>
            <w:tcW w:w="0" w:type="auto"/>
          </w:tcPr>
          <w:p w14:paraId="2808335F" w14:textId="229CF55B" w:rsidR="003402F6" w:rsidRDefault="003402F6" w:rsidP="003402F6">
            <w:pPr>
              <w:keepNext/>
              <w:keepLines/>
              <w:spacing w:after="120"/>
            </w:pPr>
            <w:r>
              <w:t xml:space="preserve">Batch </w:t>
            </w:r>
            <w:r w:rsidR="006D07F2">
              <w:t>4</w:t>
            </w:r>
            <w:r>
              <w:t xml:space="preserve"> Put</w:t>
            </w:r>
          </w:p>
        </w:tc>
      </w:tr>
      <w:tr w:rsidR="003402F6" w14:paraId="5CEC6FC1" w14:textId="77777777" w:rsidTr="006634EB">
        <w:trPr>
          <w:jc w:val="center"/>
        </w:trPr>
        <w:tc>
          <w:tcPr>
            <w:tcW w:w="0" w:type="auto"/>
          </w:tcPr>
          <w:p w14:paraId="281D0C4A" w14:textId="628EB79B" w:rsidR="003402F6" w:rsidRDefault="006D07F2" w:rsidP="003402F6">
            <w:pPr>
              <w:keepNext/>
              <w:keepLines/>
              <w:spacing w:after="120"/>
            </w:pPr>
            <w:r>
              <w:t>None</w:t>
            </w:r>
          </w:p>
        </w:tc>
        <w:tc>
          <w:tcPr>
            <w:tcW w:w="0" w:type="auto"/>
          </w:tcPr>
          <w:p w14:paraId="7D6D46F3" w14:textId="77777777" w:rsidR="003402F6" w:rsidRDefault="003402F6" w:rsidP="003402F6">
            <w:pPr>
              <w:keepNext/>
              <w:keepLines/>
              <w:spacing w:after="120"/>
            </w:pPr>
          </w:p>
        </w:tc>
        <w:tc>
          <w:tcPr>
            <w:tcW w:w="0" w:type="auto"/>
          </w:tcPr>
          <w:p w14:paraId="6447DC56" w14:textId="6E03B26F" w:rsidR="003402F6" w:rsidRDefault="003402F6" w:rsidP="003402F6">
            <w:pPr>
              <w:keepNext/>
              <w:keepLines/>
              <w:spacing w:after="120"/>
            </w:pPr>
            <w:r>
              <w:t xml:space="preserve">(500, </w:t>
            </w:r>
            <w:r w:rsidR="006D07F2">
              <w:t>100 k</w:t>
            </w:r>
            <w:r>
              <w:t>)</w:t>
            </w:r>
          </w:p>
          <w:p w14:paraId="66E70462" w14:textId="77777777" w:rsidR="003402F6" w:rsidRDefault="003402F6" w:rsidP="003402F6">
            <w:pPr>
              <w:keepNext/>
              <w:keepLines/>
              <w:spacing w:after="120"/>
            </w:pPr>
            <w:r>
              <w:t>(</w:t>
            </w:r>
            <w:r w:rsidR="006D07F2">
              <w:t>500, 300 k</w:t>
            </w:r>
            <w:r>
              <w:t>)</w:t>
            </w:r>
          </w:p>
          <w:p w14:paraId="14816D4E" w14:textId="77777777" w:rsidR="006D07F2" w:rsidRDefault="006D07F2" w:rsidP="003402F6">
            <w:pPr>
              <w:keepNext/>
              <w:keepLines/>
              <w:spacing w:after="120"/>
            </w:pPr>
            <w:r>
              <w:t>(500, 1 mil)</w:t>
            </w:r>
          </w:p>
          <w:p w14:paraId="588781DA" w14:textId="77777777" w:rsidR="006D07F2" w:rsidRDefault="006D07F2" w:rsidP="003402F6">
            <w:pPr>
              <w:keepNext/>
              <w:keepLines/>
              <w:spacing w:after="120"/>
            </w:pPr>
            <w:r>
              <w:t>(500, 3 mil)</w:t>
            </w:r>
          </w:p>
          <w:p w14:paraId="5B8F467E" w14:textId="77777777" w:rsidR="006D07F2" w:rsidRDefault="006D07F2" w:rsidP="003402F6">
            <w:pPr>
              <w:keepNext/>
              <w:keepLines/>
              <w:spacing w:after="120"/>
            </w:pPr>
            <w:r>
              <w:t>(500, 10 mil)</w:t>
            </w:r>
          </w:p>
          <w:p w14:paraId="3DD125D3" w14:textId="77777777" w:rsidR="006D07F2" w:rsidRDefault="006D07F2" w:rsidP="003402F6">
            <w:pPr>
              <w:keepNext/>
              <w:keepLines/>
              <w:spacing w:after="120"/>
            </w:pPr>
            <w:r>
              <w:t>(1000, 30 k)</w:t>
            </w:r>
          </w:p>
          <w:p w14:paraId="5180C637" w14:textId="77777777" w:rsidR="006D07F2" w:rsidRDefault="006D07F2" w:rsidP="003402F6">
            <w:pPr>
              <w:keepNext/>
              <w:keepLines/>
              <w:spacing w:after="120"/>
            </w:pPr>
            <w:r>
              <w:t>(1000, 300 k)</w:t>
            </w:r>
          </w:p>
          <w:p w14:paraId="3783E0FD" w14:textId="77777777" w:rsidR="006D07F2" w:rsidRDefault="006D07F2" w:rsidP="003402F6">
            <w:pPr>
              <w:keepNext/>
              <w:keepLines/>
              <w:spacing w:after="120"/>
            </w:pPr>
            <w:r>
              <w:t>(1000, 1 mil)</w:t>
            </w:r>
          </w:p>
          <w:p w14:paraId="693A6E8E" w14:textId="77777777" w:rsidR="006D07F2" w:rsidRDefault="006D07F2" w:rsidP="003402F6">
            <w:pPr>
              <w:keepNext/>
              <w:keepLines/>
              <w:spacing w:after="120"/>
            </w:pPr>
            <w:r>
              <w:t>(1000, 3 mil)</w:t>
            </w:r>
          </w:p>
          <w:p w14:paraId="33DCC1CF" w14:textId="37CA6550" w:rsidR="006D07F2" w:rsidRDefault="006D07F2" w:rsidP="003402F6">
            <w:pPr>
              <w:keepNext/>
              <w:keepLines/>
              <w:spacing w:after="120"/>
            </w:pPr>
            <w:r>
              <w:t>(1000, 10 mil)</w:t>
            </w:r>
          </w:p>
        </w:tc>
      </w:tr>
    </w:tbl>
    <w:p w14:paraId="0F5FE776" w14:textId="0935562D" w:rsidR="003402F6" w:rsidRDefault="006D07F2" w:rsidP="00905D69">
      <w:pPr>
        <w:spacing w:after="120"/>
      </w:pPr>
      <w:r>
        <w:t xml:space="preserve">As before, both higher NT and NSIM help increase accuracy of the estimated prices. The effect of high NT is especially pronounced in this case due to long horizon. </w:t>
      </w:r>
    </w:p>
    <w:sectPr w:rsidR="003402F6" w:rsidSect="00187DA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3F"/>
    <w:rsid w:val="000A5D24"/>
    <w:rsid w:val="000D4DB4"/>
    <w:rsid w:val="00187DA1"/>
    <w:rsid w:val="003402F6"/>
    <w:rsid w:val="00593EBF"/>
    <w:rsid w:val="005D6FB4"/>
    <w:rsid w:val="006D07F2"/>
    <w:rsid w:val="00905D69"/>
    <w:rsid w:val="00B53CED"/>
    <w:rsid w:val="00C253FC"/>
    <w:rsid w:val="00DB293F"/>
    <w:rsid w:val="00F7099B"/>
    <w:rsid w:val="00FE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27CC"/>
  <w15:chartTrackingRefBased/>
  <w15:docId w15:val="{B28B44BE-3FBB-423A-9B4C-D3D74B3B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3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DB4"/>
    <w:rPr>
      <w:color w:val="808080"/>
    </w:rPr>
  </w:style>
  <w:style w:type="table" w:styleId="TableGrid">
    <w:name w:val="Table Grid"/>
    <w:basedOn w:val="TableNormal"/>
    <w:uiPriority w:val="39"/>
    <w:rsid w:val="0034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 Chen</dc:creator>
  <cp:keywords/>
  <dc:description/>
  <cp:lastModifiedBy>Lijin Chen</cp:lastModifiedBy>
  <cp:revision>8</cp:revision>
  <dcterms:created xsi:type="dcterms:W3CDTF">2020-08-04T04:21:00Z</dcterms:created>
  <dcterms:modified xsi:type="dcterms:W3CDTF">2020-08-04T14:35:00Z</dcterms:modified>
</cp:coreProperties>
</file>