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0"/>
        </w:rPr>
        <w:t>TÀI LIỆU THAM KHẢO</w:t>
      </w:r>
    </w:p>
    <w:p>
      <w:r>
        <w:rPr>
          <w:rFonts w:ascii="Times New Roman" w:hAnsi="Times New Roman" w:eastAsia="Times New Roman"/>
          <w:sz w:val="26"/>
        </w:rPr>
        <w:t>Các tài liệu trực tuyến dưới đây được truy cập ngày 21/10/2026.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[1] Object Management Group. </w:t>
      </w:r>
      <w:r>
        <w:rPr>
          <w:rFonts w:ascii="Times New Roman" w:hAnsi="Times New Roman" w:eastAsia="Times New Roman"/>
          <w:i/>
          <w:sz w:val="26"/>
        </w:rPr>
        <w:t>Unified Modeling Language (UML), Version 2.5.1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11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https://www.omg.org/spec/UML/2.5.1/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[2] Sephora. </w:t>
      </w:r>
      <w:r>
        <w:rPr>
          <w:rFonts w:ascii="Times New Roman" w:hAnsi="Times New Roman" w:eastAsia="Times New Roman"/>
          <w:i/>
          <w:sz w:val="26"/>
        </w:rPr>
        <w:t>Sephora – website bán mỹ phẩm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12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https://www.sephora.com/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[3] Charlotte Tilbury. </w:t>
      </w:r>
      <w:r>
        <w:rPr>
          <w:rFonts w:ascii="Times New Roman" w:hAnsi="Times New Roman" w:eastAsia="Times New Roman"/>
          <w:i/>
          <w:sz w:val="26"/>
        </w:rPr>
        <w:t>Charlotte Tilbury – website bán mỹ phẩm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13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https://www.charlottetilbury.com/us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[4] Fenty Beauty. </w:t>
      </w:r>
      <w:r>
        <w:rPr>
          <w:rFonts w:ascii="Times New Roman" w:hAnsi="Times New Roman" w:eastAsia="Times New Roman"/>
          <w:i/>
          <w:sz w:val="26"/>
        </w:rPr>
        <w:t>Fenty Beauty by Rihanna – website bán mỹ phẩm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14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https://fentybeauty.com/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[5] Oracle. </w:t>
      </w:r>
      <w:r>
        <w:rPr>
          <w:rFonts w:ascii="Times New Roman" w:hAnsi="Times New Roman" w:eastAsia="Times New Roman"/>
          <w:i/>
          <w:sz w:val="26"/>
        </w:rPr>
        <w:t>JDK 21 Documentation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15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https://docs.oracle.com/en/java/javase/21/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[6] Spring. </w:t>
      </w:r>
      <w:r>
        <w:rPr>
          <w:rFonts w:ascii="Times New Roman" w:hAnsi="Times New Roman" w:eastAsia="Times New Roman"/>
          <w:i/>
          <w:sz w:val="26"/>
        </w:rPr>
        <w:t>Spring Boot Reference Documentation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16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https://docs.spring.io/spring-boot/index.html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[7] Spring. </w:t>
      </w:r>
      <w:r>
        <w:rPr>
          <w:rFonts w:ascii="Times New Roman" w:hAnsi="Times New Roman" w:eastAsia="Times New Roman"/>
          <w:i/>
          <w:sz w:val="26"/>
        </w:rPr>
        <w:t>Spring Framework Reference: Spring Web MVC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17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https://docs.spring.io/spring-framework/reference/web/webmvc.html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[8] Spring. </w:t>
      </w:r>
      <w:r>
        <w:rPr>
          <w:rFonts w:ascii="Times New Roman" w:hAnsi="Times New Roman" w:eastAsia="Times New Roman"/>
          <w:i/>
          <w:sz w:val="26"/>
        </w:rPr>
        <w:t>Spring Data JPA Reference Documentation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18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https://docs.spring.io/spring-data/jpa/reference/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[9] Spring. </w:t>
      </w:r>
      <w:r>
        <w:rPr>
          <w:rFonts w:ascii="Times New Roman" w:hAnsi="Times New Roman" w:eastAsia="Times New Roman"/>
          <w:i/>
          <w:sz w:val="26"/>
        </w:rPr>
        <w:t>Spring Security Reference Documentation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19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https://docs.spring.io/spring-security/reference/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[10] PostgreSQL Global Development Group. </w:t>
      </w:r>
      <w:r>
        <w:rPr>
          <w:rFonts w:ascii="Times New Roman" w:hAnsi="Times New Roman" w:eastAsia="Times New Roman"/>
          <w:i/>
          <w:sz w:val="26"/>
        </w:rPr>
        <w:t>PostgreSQL 16 Documentation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20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https://www.postgresql.org/docs/16/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[11] Thymeleaf. </w:t>
      </w:r>
      <w:r>
        <w:rPr>
          <w:rFonts w:ascii="Times New Roman" w:hAnsi="Times New Roman" w:eastAsia="Times New Roman"/>
          <w:i/>
          <w:sz w:val="26"/>
        </w:rPr>
        <w:t>Tutorial: Using Thymeleaf 3.1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21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https://www.thymeleaf.org/doc/tutorials/3.1/usingthymeleaf.html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[12] MDN Web Docs. </w:t>
      </w:r>
      <w:r>
        <w:rPr>
          <w:rFonts w:ascii="Times New Roman" w:hAnsi="Times New Roman" w:eastAsia="Times New Roman"/>
          <w:i/>
          <w:sz w:val="26"/>
        </w:rPr>
        <w:t>Learn web development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22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https://developer.mozilla.org/en-US/docs/Learn_web_development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[13] MDN Web Docs. </w:t>
      </w:r>
      <w:r>
        <w:rPr>
          <w:rFonts w:ascii="Times New Roman" w:hAnsi="Times New Roman" w:eastAsia="Times New Roman"/>
          <w:i/>
          <w:sz w:val="26"/>
        </w:rPr>
        <w:t>Using the Fetch API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23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https://developer.mozilla.org/en-US/docs/Web/API/Fetch_API/Using_Fetch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[14] Apache Software Foundation. </w:t>
      </w:r>
      <w:r>
        <w:rPr>
          <w:rFonts w:ascii="Times New Roman" w:hAnsi="Times New Roman" w:eastAsia="Times New Roman"/>
          <w:i/>
          <w:sz w:val="26"/>
        </w:rPr>
        <w:t>Maven Documentation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24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https://maven.apache.org/guides/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[15] Docker. </w:t>
      </w:r>
      <w:r>
        <w:rPr>
          <w:rFonts w:ascii="Times New Roman" w:hAnsi="Times New Roman" w:eastAsia="Times New Roman"/>
          <w:i/>
          <w:sz w:val="26"/>
        </w:rPr>
        <w:t>Docker Compose Documentation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25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https://docs.docker.com/compose/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[16] Git. </w:t>
      </w:r>
      <w:r>
        <w:rPr>
          <w:rFonts w:ascii="Times New Roman" w:hAnsi="Times New Roman" w:eastAsia="Times New Roman"/>
          <w:i/>
          <w:sz w:val="26"/>
        </w:rPr>
        <w:t>Git Reference Manual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26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https://git-scm.com/docs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[17] MapStruct. </w:t>
      </w:r>
      <w:r>
        <w:rPr>
          <w:rFonts w:ascii="Times New Roman" w:hAnsi="Times New Roman" w:eastAsia="Times New Roman"/>
          <w:i/>
          <w:sz w:val="26"/>
        </w:rPr>
        <w:t>MapStruct 1.6.3 Reference Guide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27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https://mapstruct.org/documentation/stable/reference/html/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[18] Project Lombok. </w:t>
      </w:r>
      <w:r>
        <w:rPr>
          <w:rFonts w:ascii="Times New Roman" w:hAnsi="Times New Roman" w:eastAsia="Times New Roman"/>
          <w:i/>
          <w:sz w:val="26"/>
        </w:rPr>
        <w:t>Lombok features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28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https://projectlombok.org/features/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[19] JUnit Team. </w:t>
      </w:r>
      <w:r>
        <w:rPr>
          <w:rFonts w:ascii="Times New Roman" w:hAnsi="Times New Roman" w:eastAsia="Times New Roman"/>
          <w:i/>
          <w:sz w:val="26"/>
        </w:rPr>
        <w:t>JUnit 6.0.3 User Guide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29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https://docs.junit.org/6.0.3/overview.html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[20] Mockito. </w:t>
      </w:r>
      <w:r>
        <w:rPr>
          <w:rFonts w:ascii="Times New Roman" w:hAnsi="Times New Roman" w:eastAsia="Times New Roman"/>
          <w:i/>
          <w:sz w:val="26"/>
        </w:rPr>
        <w:t>Mockito framework site and documentation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30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https://site.mockito.org/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keepLines/>
        <w:spacing w:after="100"/>
        <w:ind w:left="454" w:hanging="454"/>
        <w:jc w:val="left"/>
      </w:pPr>
      <w:r>
        <w:rPr>
          <w:rFonts w:ascii="Times New Roman" w:hAnsi="Times New Roman" w:eastAsia="Times New Roman"/>
          <w:sz w:val="26"/>
        </w:rPr>
        <w:t xml:space="preserve">[21] Postman. </w:t>
      </w:r>
      <w:r>
        <w:rPr>
          <w:rFonts w:ascii="Times New Roman" w:hAnsi="Times New Roman" w:eastAsia="Times New Roman"/>
          <w:i/>
          <w:sz w:val="26"/>
        </w:rPr>
        <w:t>Send API requests and get response data in Postman</w:t>
      </w:r>
      <w:r>
        <w:rPr>
          <w:rFonts w:ascii="Times New Roman" w:hAnsi="Times New Roman" w:eastAsia="Times New Roman"/>
          <w:sz w:val="26"/>
        </w:rPr>
        <w:t xml:space="preserve">. [Trực tuyến]. </w:t>
      </w:r>
      <w:hyperlink r:id="rId31">
        <w:r>
          <w:rPr>
            <w:rFonts w:ascii="Times New Roman" w:hAnsi="Times New Roman" w:eastAsia="Times New Roman"/>
            <w:sz w:val="26"/>
            <w:color w:val="000080"/>
            <w:u w:val="single"/>
          </w:rPr>
          <w:t>https://learning.postman.com/docs/use/send-requests/requests/</w:t>
        </w:r>
      </w:hyperlink>
      <w:r>
        <w:rPr>
          <w:rFonts w:ascii="Times New Roman" w:hAnsi="Times New Roman" w:eastAsia="Times New Roman"/>
          <w:sz w:val="26"/>
        </w:rPr>
        <w:t>.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417" w:left="1701" w:header="624" w:footer="624" w:gutter="0"/>
          <w:cols w:space="720"/>
          <w:docGrid w:linePitch="360"/>
        </w:sectPr>
      </w:pP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0"/>
        </w:rPr>
        <w:t>BẢNG PHÂN CÔNG CÔNG VIỆC</w:t>
      </w:r>
    </w:p>
    <w:p>
      <w:pPr>
        <w:keepNext w:val="0"/>
        <w:keepLines/>
        <w:spacing w:line="360" w:lineRule="auto" w:before="0" w:after="10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Công việc được trình bày theo phạm vi phụ trách và các nhiệm vụ phối hợp của từng thành viên trong quá trình thực hiện đề tài.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143"/>
      </w:tblGrid>
      <w:tr>
        <w:trPr>
          <w:tblHeader/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  <w:shd w:fill="E8EDF3"/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Họ và tên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  <w:shd w:fill="E8EDF3"/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Công việc thực hiện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Hà Nguyễn Nhật Nguyên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Khảo sát và mô hình hóa yêu cầu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Phối hợp khảo sát hiện trạng và quy trình bán hàng, quản lý sản phẩm, vận hành chuỗi cửa hàng.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Khảo sát chức năng và giao diện của Sephora, Charlotte Tilbury, Fenty Beauty; tổng hợp nhận xét.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Cùng lập danh sách yêu cầu chức năng, phi chức năng; nhận diện tác nhân và chức năng tương ứng.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Phối hợp xây dựng lược đồ Use Case tổng quan, theo tác nhân và đặc tả các chức năng chính.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Hà Nguyễn Nhật Nguyên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Thiết kế giao diện và luồng thao tác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Lập danh sách màn hình và sơ đồ luân chuyển màn hình cho khách hàng, nhân viên và quản trị viên.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Thiết kế bố cục, màu sắc, kiểu chữ, thanh điều hướng và các biểu mẫu nhập liệu.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HTML, CSS, JavaScript, Thymeleaf và các thành phần dùng chung: header, footer, topbar, sidebar.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Biên soạn mô tả màn hình, chức năng từng thành phần, điều kiện nhập liệu và thông báo phản hồi.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Hà Nguyễn Nhật Nguyên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Giao diện mua sắm và tài khoản khách hàng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trang chủ, danh sách sản phẩm, tìm kiếm, lọc, sắp xếp và trang chi tiết có thông tin SKU.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trang thương hiệu, tra cứu cửa hàng và hiển thị tình trạng sản phẩm theo chi nhánh.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giao diện đăng nhập, đăng ký, nhập OTP và khôi phục mật khẩu.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giao diện hồ sơ, địa chỉ nhận hàng, danh sách yêu thích và các thao tác giỏ hàng.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giao diện đặt hàng, hiển thị voucher, thông tin giao nhận, lịch sử và chi tiết đơn hàng.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Hà Nguyễn Nhật Nguyên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Giao diện quản trị và vận hành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bố cục quản trị, bảng tổng quan và điều hướng chức năng theo vai trò.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màn hình quản lý sản phẩm, danh sách đơn hàng, chi tiết đơn và thao tác cập nhật trạng thái.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màn hình tồn kho, nhà cung cấp, phiếu nhập hàng và điều chuyển giữa các chi nhánh.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màn hình nhân viên, voucher; kết nối biểu mẫu, hộp thoại và thông báo với API.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Hà Nguyễn Nhật Nguyên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Controller, REST API và tích hợp giao diện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Controller điều hướng trang và REST Controller cho các module đã triển khai.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Tiếp nhận Request DTO, kiểm tra dữ liệu đầu vào và trả Response DTO, JSON, mã trạng thái HTTP.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Kết nối giao diện với Service qua Thymeleaf, Fetch API; cập nhật dữ liệu và thông báo sau thao tác.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Phụ trách bảo mật ở tầng request và giao diện: JWT/cookie, bộ lọc, quyền truy cập trang/API; phối hợp giới hạn dữ liệu theo chi nhánh.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Hà Nguyễn Nhật Nguyên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Kiểm thử giao diện, API và phân quyền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kiểm thử Controller bằng MockMvc cho endpoint, điều hướng trang và phản hồi khi nhập dữ liệu.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Kiểm tra quyền truy cập theo vai trò, menu chức năng và giới hạn truy cập đơn hàng giữa các chi nhánh.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Phối hợp kiểm tra luồng giỏ hàng, đặt hàng, xác nhận, hủy đơn; đối chiếu giao diện với phản hồi API.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Chuẩn bị kịch bản Postman, hướng dẫn chụp ảnh và danh sách minh chứng cần thu thập cho các ca kiểm thử chính.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Hà Nguyễn Nhật Nguyên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Biên soạn báo cáo và tích hợp sản phẩm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Biên soạn, rà soát phần khảo sát, yêu cầu, Use Case và thiết kế giao diện; đối chiếu nội dung với sản phẩm.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Chuẩn bị mô tả thao tác, hướng dẫn sử dụng và vị trí chèn ảnh trong chương kiểm thử.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Phối hợp tổng hợp kết quả kiểm thử có minh chứng, kết luận, tài liệu tham khảo và bảng phân công.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Tích hợp mã nguồn bằng Git; rà soát bố cục Word, mục lục, hình, bảng và chuẩn bị nội dung trình bày sản phẩm.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Lý Đông Thịnh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Khảo sát và phân tích nghiệp vụ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Phối hợp khảo sát hiện trạng, quy trình mua sắm, xử lý đơn, nhập hàng và quản lý tồn kho theo chi nhánh.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Xác định yêu cầu và quy tắc nghiệp vụ về tài khoản, sản phẩm, đơn hàng, khuyến mãi, tồn kho và phân quyền.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Cùng nhận diện tác nhân, lập danh sách chức năng và yêu cầu chất lượng của hệ thống.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Phối hợp xây dựng Use Case, điều kiện trước/sau, luồng chính và ngoại lệ; đối chiếu với xử lý ở tầng Service.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Lý Đông Thịnh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Thiết kế dữ liệu và sơ đồ logic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Thiết kế các nhóm dữ liệu tài khoản, khách hàng, địa chỉ, nhân viên, vai trò và chi nhánh.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Thiết kế dữ liệu sản phẩm, SKU, thuộc tính, hình ảnh, giỏ hàng, đơn hàng và voucher.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Thiết kế dữ liệu tồn kho, giữ hàng, nhà cung cấp, phiếu nhập, điều chuyển, trả hàng và đánh giá.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Lập mô tả bảng, khóa chính, khóa ngoại và ràng buộc; xây dựng, rà soát sơ đồ logic chi tiết và tổng thể.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Lý Đông Thịnh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Cấu hình hệ thống và tầng dữ liệu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Cấu hình dự án Spring Boot, Java, Maven, PostgreSQL/Docker và các môi trường local, production.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Entity/JPA, Repository, Request/Response DTO, Mapper và enum theo kiến trúc nhiều tầng.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Chuẩn bị DataSeeder cho tài khoản, vai trò, chi nhánh, sản phẩm và tồn kho phục vụ chạy thử.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Xử lý kiểm tra nghiệp vụ, ngoại lệ, giao dịch và quan hệ dữ liệu trong các Service.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Lý Đông Thịnh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Nghiệp vụ tài khoản, sản phẩm và mua sắm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Service đăng ký, đăng nhập, OTP đăng ký, OTP đặt lại mật khẩu và gửi email; phối hợp xác thực, băm mật khẩu.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Xử lý hồ sơ khách hàng, địa chỉ nhận hàng, Beauty Profile và danh sách sản phẩm yêu thích ở tầng nghiệp vụ.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Xử lý sản phẩm, danh mục, thương hiệu; tìm kiếm, lọc, sắp xếp và truy xuất thông tin SKU.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Xử lý thêm, cập nhật, xóa sản phẩm trong giỏ hàng và kiểm tra số lượng trước khi đặt hàng.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Lý Đông Thịnh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Đơn hàng, voucher và tính toàn vẹn tồn kho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Xử lý xem trước và tạo đơn hàng, lưu thông tin giao nhận, tính tiền hàng, phí giao hàng và giá trị giảm.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Xử lý vòng đời đơn hàng, xác nhận, cập nhật trạng thái, hủy đơn và các thay đổi tồn kho liên quan.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Xử lý reservation, tồn khả dụng theo chi nhánh, giữ/giải phóng hàng, khóa dữ liệu và rollback giao dịch.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nghiệp vụ tạo, cập nhật, bật/tắt voucher; kiểm tra điều kiện áp dụng, tính giảm giá và cập nhật lượt sử dụng.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Lý Đông Thịnh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Nghiệp vụ quản trị và vận hành chuỗi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Xử lý quản lý chi nhánh, nhân viên, trạng thái tài khoản, gán vai trò và phạm vi dữ liệu theo chi nhánh.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Xử lý nhà cung cấp, tạo phiếu nhập, xác nhận nhập hàng và ghi nhận tăng tồn kho.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Xử lý tra cứu, điều chỉnh tồn kho; tạo điều chuyển, xác nhận xuất và nhận hàng giữa các chi nhánh.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Xử lý yêu cầu trả hàng, phê duyệt/tiếp nhận hàng trả và kiểm duyệt đánh giá sản phẩm.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 w:val="0"/>
              <w:keepLines/>
              <w:spacing w:line="360" w:lineRule="auto" w:before="0" w:after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Lý Đông Thịnh</w:t>
            </w:r>
          </w:p>
        </w:tc>
        <w:tc>
          <w:tcPr>
            <w:tcW w:type="dxa" w:w="7143"/>
            <w:vAlign w:val="top"/>
            <w:tcMar>
              <w:top w:w="65" w:type="dxa"/>
              <w:bottom w:w="65" w:type="dxa"/>
              <w:left w:w="95" w:type="dxa"/>
              <w:right w:w="95" w:type="dxa"/>
            </w:tcMar>
          </w:tcPr>
          <w:p>
            <w:pPr>
              <w:keepNext/>
              <w:keepLines/>
              <w:spacing w:line="360" w:lineRule="auto" w:before="0" w:after="4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Kiểm thử nghiệp vụ, tài liệu và tích hợp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Xây dựng unit test cho Service và kiểm thử tích hợp các luồng nghiệp vụ quan trọng bằng công cụ của dự án.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Kiểm tra tính nhất quán của đặt hàng, giữ tồn, xác nhận/hủy đơn; phối hợp kiểm tra xác thực và phạm vi dữ liệu.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Tổng hợp kết quả thực thi từ log, đối chiếu dữ liệu và ghi nhận lỗi; phân biệt ca đã chạy với ca chưa thực thi.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Biên soạn, rà soát thiết kế dữ liệu, hướng dẫn cài đặt và chương kiểm thử; phối hợp hoàn thiện kết luận, tài liệu tham khảo.</w:t>
            </w:r>
          </w:p>
          <w:p>
            <w:pPr>
              <w:keepNext w:val="0"/>
              <w:keepLines/>
              <w:spacing w:line="360" w:lineRule="auto" w:before="0" w:after="0"/>
              <w:ind w:left="198" w:hanging="198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• Tích hợp mã nguồn bằng Git, đối chiếu source với sơ đồ/báo cáo và hỗ trợ chuẩn bị dữ liệu, kịch bản trình bày sản phẩm.</w:t>
            </w:r>
          </w:p>
        </w:tc>
      </w:tr>
    </w:tbl>
    <w:sectPr w:rsidR="00FC693F" w:rsidRPr="0006063C" w:rsidSect="00034616">
      <w:headerReference w:type="default" r:id="rId32"/>
      <w:footerReference w:type="default" r:id="rId33"/>
      <w:pgSz w:w="11906" w:h="16838"/>
      <w:pgMar w:top="1417" w:right="1134" w:bottom="1417" w:left="1701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right"/>
      <w:pBdr>
        <w:top w:val="single" w:sz="6" w:space="5" w:color="000000"/>
      </w:pBdr>
    </w:pPr>
    <w:r>
      <w:rPr>
        <w:rFonts w:ascii="Times New Roman" w:hAnsi="Times New Roman" w:eastAsia="Times New Roman"/>
        <w:sz w:val="22"/>
      </w:rPr>
      <w:t xml:space="preserve">Trang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right"/>
      <w:pBdr>
        <w:top w:val="single" w:sz="6" w:space="5" w:color="000000"/>
      </w:pBdr>
    </w:pPr>
    <w:r>
      <w:rPr>
        <w:rFonts w:ascii="Times New Roman" w:hAnsi="Times New Roman" w:eastAsia="Times New Roman"/>
        <w:sz w:val="22"/>
      </w:rP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after="0"/>
      <w:jc w:val="left"/>
      <w:pBdr>
        <w:bottom w:val="single" w:sz="6" w:space="5" w:color="000000"/>
      </w:pBdr>
    </w:pPr>
    <w:r>
      <w:rPr>
        <w:rFonts w:ascii="Times New Roman" w:hAnsi="Times New Roman" w:eastAsia="Times New Roman"/>
        <w:b/>
        <w:sz w:val="22"/>
      </w:rPr>
      <w:t>TÀI LIỆU THAM KHẢO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after="0"/>
      <w:jc w:val="left"/>
      <w:pBdr>
        <w:bottom w:val="single" w:sz="6" w:space="5" w:color="000000"/>
      </w:pBdr>
    </w:pPr>
    <w:r>
      <w:rPr>
        <w:rFonts w:ascii="Times New Roman" w:hAnsi="Times New Roman" w:eastAsia="Times New Roman"/>
        <w:b/>
        <w:sz w:val="22"/>
      </w:rPr>
      <w:t>BẢNG PHÂN CÔNG CÔNG VIỆC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80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60" w:after="80" w:line="360" w:lineRule="auto"/>
      <w:outlineLvl w:val="0"/>
    </w:pPr>
    <w:rPr>
      <w:rFonts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60" w:after="80" w:line="360" w:lineRule="auto"/>
      <w:outlineLvl w:val="1"/>
    </w:pPr>
    <w:rPr>
      <w:rFonts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omg.org/spec/UML/2.5.1/" TargetMode="External"/><Relationship Id="rId12" Type="http://schemas.openxmlformats.org/officeDocument/2006/relationships/hyperlink" Target="https://www.sephora.com/" TargetMode="External"/><Relationship Id="rId13" Type="http://schemas.openxmlformats.org/officeDocument/2006/relationships/hyperlink" Target="https://www.charlottetilbury.com/us" TargetMode="External"/><Relationship Id="rId14" Type="http://schemas.openxmlformats.org/officeDocument/2006/relationships/hyperlink" Target="https://fentybeauty.com/" TargetMode="External"/><Relationship Id="rId15" Type="http://schemas.openxmlformats.org/officeDocument/2006/relationships/hyperlink" Target="https://docs.oracle.com/en/java/javase/21/" TargetMode="External"/><Relationship Id="rId16" Type="http://schemas.openxmlformats.org/officeDocument/2006/relationships/hyperlink" Target="https://docs.spring.io/spring-boot/index.html" TargetMode="External"/><Relationship Id="rId17" Type="http://schemas.openxmlformats.org/officeDocument/2006/relationships/hyperlink" Target="https://docs.spring.io/spring-framework/reference/web/webmvc.html" TargetMode="External"/><Relationship Id="rId18" Type="http://schemas.openxmlformats.org/officeDocument/2006/relationships/hyperlink" Target="https://docs.spring.io/spring-data/jpa/reference/" TargetMode="External"/><Relationship Id="rId19" Type="http://schemas.openxmlformats.org/officeDocument/2006/relationships/hyperlink" Target="https://docs.spring.io/spring-security/reference/" TargetMode="External"/><Relationship Id="rId20" Type="http://schemas.openxmlformats.org/officeDocument/2006/relationships/hyperlink" Target="https://www.postgresql.org/docs/16/" TargetMode="External"/><Relationship Id="rId21" Type="http://schemas.openxmlformats.org/officeDocument/2006/relationships/hyperlink" Target="https://www.thymeleaf.org/doc/tutorials/3.1/usingthymeleaf.html" TargetMode="External"/><Relationship Id="rId22" Type="http://schemas.openxmlformats.org/officeDocument/2006/relationships/hyperlink" Target="https://developer.mozilla.org/en-US/docs/Learn_web_development" TargetMode="External"/><Relationship Id="rId23" Type="http://schemas.openxmlformats.org/officeDocument/2006/relationships/hyperlink" Target="https://developer.mozilla.org/en-US/docs/Web/API/Fetch_API/Using_Fetch" TargetMode="External"/><Relationship Id="rId24" Type="http://schemas.openxmlformats.org/officeDocument/2006/relationships/hyperlink" Target="https://maven.apache.org/guides/" TargetMode="External"/><Relationship Id="rId25" Type="http://schemas.openxmlformats.org/officeDocument/2006/relationships/hyperlink" Target="https://docs.docker.com/compose/" TargetMode="External"/><Relationship Id="rId26" Type="http://schemas.openxmlformats.org/officeDocument/2006/relationships/hyperlink" Target="https://git-scm.com/docs" TargetMode="External"/><Relationship Id="rId27" Type="http://schemas.openxmlformats.org/officeDocument/2006/relationships/hyperlink" Target="https://mapstruct.org/documentation/stable/reference/html/" TargetMode="External"/><Relationship Id="rId28" Type="http://schemas.openxmlformats.org/officeDocument/2006/relationships/hyperlink" Target="https://projectlombok.org/features/" TargetMode="External"/><Relationship Id="rId29" Type="http://schemas.openxmlformats.org/officeDocument/2006/relationships/hyperlink" Target="https://docs.junit.org/6.0.3/overview.html" TargetMode="External"/><Relationship Id="rId30" Type="http://schemas.openxmlformats.org/officeDocument/2006/relationships/hyperlink" Target="https://site.mockito.org/" TargetMode="External"/><Relationship Id="rId31" Type="http://schemas.openxmlformats.org/officeDocument/2006/relationships/hyperlink" Target="https://learning.postman.com/docs/use/send-requests/requests/" TargetMode="External"/><Relationship Id="rId32" Type="http://schemas.openxmlformats.org/officeDocument/2006/relationships/header" Target="header2.xml"/><Relationship Id="rId3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tham khảo và bảng phân công công việc – LUNEA</dc:title>
  <dc:subject>Tài liệu tham khảo và phân công công việc chi tiết theo thành viên</dc:subject>
  <dc:creator>Nhóm 01 – LUNEA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