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40"/>
        <w:gridCol w:w="5760"/>
      </w:tblGrid>
      <w:tr w:rsidR="003A1571" w:rsidRPr="00927E37" w:rsidTr="00F57FF9">
        <w:tc>
          <w:tcPr>
            <w:tcW w:w="3240" w:type="dxa"/>
            <w:tcBorders>
              <w:top w:val="nil"/>
              <w:left w:val="nil"/>
              <w:bottom w:val="nil"/>
              <w:right w:val="nil"/>
              <w:tl2br w:val="nil"/>
              <w:tr2bl w:val="nil"/>
            </w:tcBorders>
            <w:shd w:val="clear" w:color="auto" w:fill="auto"/>
            <w:tcMar>
              <w:top w:w="0" w:type="dxa"/>
              <w:left w:w="108" w:type="dxa"/>
              <w:bottom w:w="0" w:type="dxa"/>
              <w:right w:w="108" w:type="dxa"/>
            </w:tcMar>
          </w:tcPr>
          <w:p w:rsidR="00F57FF9" w:rsidRPr="00927E37" w:rsidRDefault="00927E37" w:rsidP="00F57FF9">
            <w:pPr>
              <w:jc w:val="center"/>
              <w:rPr>
                <w:rFonts w:ascii="Arial" w:hAnsi="Arial" w:cs="Arial"/>
                <w:color w:val="000000"/>
                <w:sz w:val="20"/>
                <w:szCs w:val="20"/>
              </w:rPr>
            </w:pPr>
            <w:bookmarkStart w:id="0" w:name="_GoBack"/>
            <w:bookmarkEnd w:id="0"/>
            <w:r w:rsidRPr="00927E37">
              <w:rPr>
                <w:rFonts w:ascii="Arial" w:hAnsi="Arial" w:cs="Arial"/>
                <w:b/>
                <w:bCs/>
                <w:color w:val="000000"/>
                <w:sz w:val="20"/>
                <w:szCs w:val="20"/>
              </w:rPr>
              <w:t>BỘ TƯ PHÁP</w:t>
            </w:r>
            <w:r w:rsidRPr="00927E37">
              <w:rPr>
                <w:rFonts w:ascii="Arial" w:hAnsi="Arial" w:cs="Arial"/>
                <w:b/>
                <w:bCs/>
                <w:color w:val="000000"/>
                <w:sz w:val="20"/>
                <w:szCs w:val="20"/>
              </w:rPr>
              <w:br/>
            </w:r>
            <w:r w:rsidR="00F57FF9" w:rsidRPr="00927E37">
              <w:rPr>
                <w:rFonts w:ascii="Arial" w:hAnsi="Arial" w:cs="Arial"/>
                <w:bCs/>
                <w:color w:val="000000"/>
                <w:sz w:val="20"/>
                <w:szCs w:val="20"/>
              </w:rPr>
              <w:t>_________</w:t>
            </w:r>
          </w:p>
          <w:p w:rsidR="00927E37" w:rsidRPr="00927E37" w:rsidRDefault="00F57FF9" w:rsidP="00F57FF9">
            <w:pPr>
              <w:jc w:val="center"/>
              <w:rPr>
                <w:rFonts w:ascii="Arial" w:hAnsi="Arial" w:cs="Arial"/>
                <w:color w:val="000000"/>
                <w:sz w:val="20"/>
                <w:szCs w:val="20"/>
              </w:rPr>
            </w:pPr>
            <w:r w:rsidRPr="00927E37">
              <w:rPr>
                <w:rFonts w:ascii="Arial" w:hAnsi="Arial" w:cs="Arial"/>
                <w:color w:val="000000"/>
                <w:sz w:val="20"/>
                <w:szCs w:val="20"/>
              </w:rPr>
              <w:t>Số: 04/2020/TT-BTP</w:t>
            </w:r>
          </w:p>
        </w:tc>
        <w:tc>
          <w:tcPr>
            <w:tcW w:w="5760" w:type="dxa"/>
            <w:tcBorders>
              <w:top w:val="nil"/>
              <w:left w:val="nil"/>
              <w:bottom w:val="nil"/>
              <w:right w:val="nil"/>
              <w:tl2br w:val="nil"/>
              <w:tr2bl w:val="nil"/>
            </w:tcBorders>
            <w:shd w:val="clear" w:color="auto" w:fill="auto"/>
            <w:tcMar>
              <w:top w:w="0" w:type="dxa"/>
              <w:left w:w="108" w:type="dxa"/>
              <w:bottom w:w="0" w:type="dxa"/>
              <w:right w:w="108" w:type="dxa"/>
            </w:tcMar>
          </w:tcPr>
          <w:p w:rsidR="00927E37" w:rsidRPr="00927E37" w:rsidRDefault="00927E37" w:rsidP="00F57FF9">
            <w:pPr>
              <w:jc w:val="center"/>
              <w:rPr>
                <w:rFonts w:ascii="Arial" w:hAnsi="Arial" w:cs="Arial"/>
                <w:b/>
                <w:bCs/>
                <w:color w:val="000000"/>
                <w:sz w:val="20"/>
                <w:szCs w:val="20"/>
              </w:rPr>
            </w:pPr>
            <w:r w:rsidRPr="00927E37">
              <w:rPr>
                <w:rFonts w:ascii="Arial" w:hAnsi="Arial" w:cs="Arial"/>
                <w:b/>
                <w:bCs/>
                <w:color w:val="000000"/>
                <w:sz w:val="20"/>
                <w:szCs w:val="20"/>
              </w:rPr>
              <w:t>CỘNG HÒA XÃ HỘI CHỦ NGHĨA VIỆT NAM</w:t>
            </w:r>
            <w:r w:rsidRPr="00927E37">
              <w:rPr>
                <w:rFonts w:ascii="Arial" w:hAnsi="Arial" w:cs="Arial"/>
                <w:b/>
                <w:bCs/>
                <w:color w:val="000000"/>
                <w:sz w:val="20"/>
                <w:szCs w:val="20"/>
              </w:rPr>
              <w:br/>
              <w:t xml:space="preserve">Độc lập - Tự do - Hạnh phúc </w:t>
            </w:r>
            <w:r w:rsidRPr="00927E37">
              <w:rPr>
                <w:rFonts w:ascii="Arial" w:hAnsi="Arial" w:cs="Arial"/>
                <w:b/>
                <w:bCs/>
                <w:color w:val="000000"/>
                <w:sz w:val="20"/>
                <w:szCs w:val="20"/>
              </w:rPr>
              <w:br/>
            </w:r>
            <w:r w:rsidR="00F57FF9" w:rsidRPr="00927E37">
              <w:rPr>
                <w:rFonts w:ascii="Arial" w:hAnsi="Arial" w:cs="Arial"/>
                <w:bCs/>
                <w:color w:val="000000"/>
                <w:sz w:val="20"/>
                <w:szCs w:val="20"/>
              </w:rPr>
              <w:t>_________________________</w:t>
            </w:r>
          </w:p>
          <w:p w:rsidR="00F57FF9" w:rsidRPr="00927E37" w:rsidRDefault="00F57FF9" w:rsidP="00F57FF9">
            <w:pPr>
              <w:jc w:val="right"/>
              <w:rPr>
                <w:rFonts w:ascii="Arial" w:hAnsi="Arial" w:cs="Arial"/>
                <w:color w:val="000000"/>
                <w:sz w:val="20"/>
                <w:szCs w:val="20"/>
              </w:rPr>
            </w:pPr>
            <w:r w:rsidRPr="00927E37">
              <w:rPr>
                <w:rFonts w:ascii="Arial" w:hAnsi="Arial" w:cs="Arial"/>
                <w:i/>
                <w:iCs/>
                <w:color w:val="000000"/>
                <w:sz w:val="20"/>
                <w:szCs w:val="20"/>
              </w:rPr>
              <w:t>Hà Nội, ngày 28 tháng 5 năm 2020</w:t>
            </w:r>
          </w:p>
        </w:tc>
      </w:tr>
    </w:tbl>
    <w:p w:rsidR="00927E37" w:rsidRPr="00927E37" w:rsidRDefault="00927E37" w:rsidP="00F57FF9">
      <w:pPr>
        <w:jc w:val="center"/>
        <w:rPr>
          <w:rFonts w:ascii="Arial" w:hAnsi="Arial" w:cs="Arial"/>
          <w:color w:val="000000"/>
          <w:sz w:val="20"/>
          <w:szCs w:val="20"/>
        </w:rPr>
      </w:pPr>
      <w:r w:rsidRPr="00927E37">
        <w:rPr>
          <w:rFonts w:ascii="Arial" w:hAnsi="Arial" w:cs="Arial"/>
          <w:color w:val="000000"/>
          <w:sz w:val="20"/>
          <w:szCs w:val="20"/>
        </w:rPr>
        <w:t> </w:t>
      </w:r>
    </w:p>
    <w:p w:rsidR="00F57FF9" w:rsidRPr="00927E37" w:rsidRDefault="00F57FF9" w:rsidP="00F57FF9">
      <w:pPr>
        <w:jc w:val="center"/>
        <w:rPr>
          <w:rFonts w:ascii="Arial" w:hAnsi="Arial" w:cs="Arial"/>
          <w:color w:val="000000"/>
          <w:sz w:val="20"/>
          <w:szCs w:val="20"/>
        </w:rPr>
      </w:pPr>
    </w:p>
    <w:p w:rsidR="00927E37" w:rsidRPr="00927E37" w:rsidRDefault="00927E37" w:rsidP="00F57FF9">
      <w:pPr>
        <w:jc w:val="center"/>
        <w:rPr>
          <w:rFonts w:ascii="Arial" w:hAnsi="Arial" w:cs="Arial"/>
          <w:color w:val="000000"/>
          <w:sz w:val="20"/>
          <w:szCs w:val="20"/>
        </w:rPr>
      </w:pPr>
      <w:r w:rsidRPr="00927E37">
        <w:rPr>
          <w:rFonts w:ascii="Arial" w:hAnsi="Arial" w:cs="Arial"/>
          <w:b/>
          <w:bCs/>
          <w:color w:val="000000"/>
          <w:sz w:val="20"/>
          <w:szCs w:val="20"/>
        </w:rPr>
        <w:t>THÔNG TƯ</w:t>
      </w:r>
    </w:p>
    <w:p w:rsidR="00927E37" w:rsidRPr="00927E37" w:rsidRDefault="00927E37" w:rsidP="00F57FF9">
      <w:pPr>
        <w:jc w:val="center"/>
        <w:rPr>
          <w:rFonts w:ascii="Arial" w:hAnsi="Arial" w:cs="Arial"/>
          <w:b/>
          <w:color w:val="000000"/>
          <w:sz w:val="20"/>
          <w:szCs w:val="20"/>
        </w:rPr>
      </w:pPr>
      <w:r w:rsidRPr="00927E37">
        <w:rPr>
          <w:rFonts w:ascii="Arial" w:hAnsi="Arial" w:cs="Arial"/>
          <w:b/>
          <w:color w:val="000000"/>
          <w:sz w:val="20"/>
          <w:szCs w:val="20"/>
        </w:rPr>
        <w:t>QUY ĐỊNH CHI TIẾT THI HÀNH MỘT SỐ ĐIỀU CỦA LUẬT HỘ TỊCH VÀ NGHỊ ĐỊNH SỐ 123/2015/NĐ-CP NGÀY 15 THÁNG 11 NĂM 2015 CỦA CHÍNH PHỦ QUY ĐỊNH CHI TIẾT MỘT SỐ ĐIỀU VÀ BIỆN PHÁP THI HÀNH LUẬT HỘ TỊCH</w:t>
      </w:r>
    </w:p>
    <w:p w:rsidR="00F57FF9" w:rsidRPr="00927E37" w:rsidRDefault="00F57FF9" w:rsidP="00F57FF9">
      <w:pPr>
        <w:jc w:val="center"/>
        <w:rPr>
          <w:rFonts w:ascii="Arial" w:hAnsi="Arial" w:cs="Arial"/>
          <w:color w:val="000000"/>
          <w:sz w:val="20"/>
          <w:szCs w:val="20"/>
        </w:rPr>
      </w:pPr>
      <w:r w:rsidRPr="00927E37">
        <w:rPr>
          <w:rFonts w:ascii="Arial" w:hAnsi="Arial" w:cs="Arial"/>
          <w:color w:val="000000"/>
          <w:sz w:val="20"/>
          <w:szCs w:val="20"/>
        </w:rPr>
        <w:t>_________________</w:t>
      </w:r>
    </w:p>
    <w:p w:rsidR="00F57FF9" w:rsidRPr="00927E37" w:rsidRDefault="00F57FF9" w:rsidP="00F57FF9">
      <w:pPr>
        <w:jc w:val="center"/>
        <w:rPr>
          <w:rFonts w:ascii="Arial" w:hAnsi="Arial" w:cs="Arial"/>
          <w:b/>
          <w:color w:val="000000"/>
          <w:sz w:val="20"/>
          <w:szCs w:val="20"/>
        </w:rPr>
      </w:pP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i/>
          <w:iCs/>
          <w:color w:val="000000"/>
          <w:sz w:val="20"/>
          <w:szCs w:val="20"/>
        </w:rPr>
        <w:t>Căn cứ Luật hộ tịch số 60/2014/QH13 ngày 20 tháng 11 năm 2014;</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i/>
          <w:iCs/>
          <w:color w:val="000000"/>
          <w:sz w:val="20"/>
          <w:szCs w:val="20"/>
        </w:rPr>
        <w:t>Căn cứ Nghị định số 123/2015/NĐ-CP ngày 15 tháng 11 năm 2015 của</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i/>
          <w:iCs/>
          <w:color w:val="000000"/>
          <w:sz w:val="20"/>
          <w:szCs w:val="20"/>
        </w:rPr>
        <w:t>Chính phủ quy định chi tiết một số điều và biện pháp thi hành Luật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i/>
          <w:iCs/>
          <w:color w:val="000000"/>
          <w:sz w:val="20"/>
          <w:szCs w:val="20"/>
        </w:rPr>
        <w:t>Căn cứ Nghị định số 96/2017/NĐ-CP ngày 16 tháng 8 năm 2017 của Chính phủ quy định chức năng, nhiệm vụ, quyền hạn và cơ cấu tổ chức của Bộ Tư pháp;</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i/>
          <w:iCs/>
          <w:color w:val="000000"/>
          <w:sz w:val="20"/>
          <w:szCs w:val="20"/>
        </w:rPr>
        <w:t>Theo đề nghị của Cục trưởng Cục Hộ tịch, quốc tịch, chứng thực;</w:t>
      </w:r>
    </w:p>
    <w:p w:rsidR="00927E37" w:rsidRPr="00927E37" w:rsidRDefault="00927E37" w:rsidP="00F57FF9">
      <w:pPr>
        <w:ind w:firstLine="720"/>
        <w:jc w:val="both"/>
        <w:rPr>
          <w:rFonts w:ascii="Arial" w:hAnsi="Arial" w:cs="Arial"/>
          <w:i/>
          <w:iCs/>
          <w:color w:val="000000"/>
          <w:sz w:val="20"/>
          <w:szCs w:val="20"/>
        </w:rPr>
      </w:pPr>
      <w:r w:rsidRPr="00927E37">
        <w:rPr>
          <w:rFonts w:ascii="Arial" w:hAnsi="Arial" w:cs="Arial"/>
          <w:i/>
          <w:iCs/>
          <w:color w:val="000000"/>
          <w:sz w:val="20"/>
          <w:szCs w:val="20"/>
        </w:rPr>
        <w:t>Bộ trưởng Bộ Tư pháp ban hành Thông tư quy định chi tiết thi hành một số điều của Luật hộ tịch và Nghị định số 123/2015/NĐ-CP ngày 15 tháng 11 năm 2015 của Chính phủ quy định chi tiết một số điều và biện pháp thi hành Luật hộ tịch.</w:t>
      </w:r>
    </w:p>
    <w:p w:rsidR="00F57FF9" w:rsidRPr="00927E37" w:rsidRDefault="00F57FF9" w:rsidP="00F57FF9">
      <w:pPr>
        <w:ind w:firstLine="720"/>
        <w:jc w:val="both"/>
        <w:rPr>
          <w:rFonts w:ascii="Arial" w:hAnsi="Arial" w:cs="Arial"/>
          <w:color w:val="000000"/>
          <w:sz w:val="20"/>
          <w:szCs w:val="20"/>
        </w:rPr>
      </w:pPr>
    </w:p>
    <w:p w:rsidR="00927E37" w:rsidRPr="00927E37" w:rsidRDefault="00927E37" w:rsidP="00F57FF9">
      <w:pPr>
        <w:jc w:val="center"/>
        <w:rPr>
          <w:rFonts w:ascii="Arial" w:hAnsi="Arial" w:cs="Arial"/>
          <w:color w:val="000000"/>
          <w:sz w:val="20"/>
          <w:szCs w:val="20"/>
        </w:rPr>
      </w:pPr>
      <w:r w:rsidRPr="00927E37">
        <w:rPr>
          <w:rFonts w:ascii="Arial" w:hAnsi="Arial" w:cs="Arial"/>
          <w:b/>
          <w:bCs/>
          <w:color w:val="000000"/>
          <w:sz w:val="20"/>
          <w:szCs w:val="20"/>
        </w:rPr>
        <w:t>Chương I</w:t>
      </w:r>
    </w:p>
    <w:p w:rsidR="00927E37" w:rsidRPr="00927E37" w:rsidRDefault="00927E37" w:rsidP="00F57FF9">
      <w:pPr>
        <w:jc w:val="center"/>
        <w:rPr>
          <w:rFonts w:ascii="Arial" w:hAnsi="Arial" w:cs="Arial"/>
          <w:b/>
          <w:bCs/>
          <w:color w:val="000000"/>
          <w:sz w:val="20"/>
          <w:szCs w:val="20"/>
        </w:rPr>
      </w:pPr>
      <w:r w:rsidRPr="00927E37">
        <w:rPr>
          <w:rFonts w:ascii="Arial" w:hAnsi="Arial" w:cs="Arial"/>
          <w:b/>
          <w:bCs/>
          <w:color w:val="000000"/>
          <w:sz w:val="20"/>
          <w:szCs w:val="20"/>
        </w:rPr>
        <w:t>NHỮNG QUY ĐỊNH CHUNG</w:t>
      </w:r>
    </w:p>
    <w:p w:rsidR="00F57FF9" w:rsidRPr="00927E37" w:rsidRDefault="00F57FF9" w:rsidP="00F57FF9">
      <w:pPr>
        <w:jc w:val="center"/>
        <w:rPr>
          <w:rFonts w:ascii="Arial" w:hAnsi="Arial" w:cs="Arial"/>
          <w:color w:val="000000"/>
          <w:sz w:val="20"/>
          <w:szCs w:val="20"/>
        </w:rPr>
      </w:pP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1. Phạm vi điều chỉnh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Thông tư này quy định chi tiết một số điều của Luật hộ tịch và Nghị định số 123/2015/NĐ-CP ngày 15 tháng 11 năm 2015 của Chính phủ quy định chi tiết một số điều và biện pháp thi hành Luật hộ tịch (sau đây gọi là Nghị định số 123/2015/NĐ-CP) về việc ủy quyền đăng ký hộ tịch; việc tiếp nhận hồ sơ, trả kết quả đăng ký hộ tịch; trình tự, thủ tục đăng ký khai sinh, kết hôn, khai tử, nhận cha, mẹ, con và một số việc hộ tịch khác; việc đăng ký khai sinh, kết hôn, khai tử lưu động; ban hành, hướng dẫn sử dụng, quản lý Sổ hộ tịch, giấy tờ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2. Việc ủy quyền đăng ký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 xml:space="preserve">1. Người yêu cầu cấp bản sao trích lục hộ tịch, cấp Giấy xác nhận tình trạng hôn nhân, yêu cầu đăng ký các việc hộ tịch theo quy định tại Điều 3 Luật hộ tịch (sau đây gọi là yêu cầu đăng ký hộ tịch) được </w:t>
      </w:r>
      <w:r w:rsidR="008938E8" w:rsidRPr="00927E37">
        <w:rPr>
          <w:rFonts w:ascii="Arial" w:hAnsi="Arial" w:cs="Arial"/>
          <w:color w:val="000000"/>
          <w:sz w:val="20"/>
          <w:szCs w:val="20"/>
        </w:rPr>
        <w:t>ủy</w:t>
      </w:r>
      <w:r w:rsidRPr="00927E37">
        <w:rPr>
          <w:rFonts w:ascii="Arial" w:hAnsi="Arial" w:cs="Arial"/>
          <w:color w:val="000000"/>
          <w:sz w:val="20"/>
          <w:szCs w:val="20"/>
        </w:rPr>
        <w:t xml:space="preserve"> quyền cho người khác thực hiện thay; trừ trường hợp đăng ký kết hôn, đăng ký lại việc kết hôn, đăng ký nhận cha, mẹ, con thì không được ủy quyền cho người khác thực hiện, nhưng một bên có thể trực tiếp nộp hồ sơ tại cơ quan đăng ký hộ tịch có thẩm quyền, không phải có văn bản ủy quyền của bên còn lại.</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Việc ủy quyền phải lập thành văn bản, được chứng thực theo quy định của pháp luật. Trường hợp người được ủy quyền là ông, bà, cha, mẹ, con, vợ, chồng, anh, chị, em ruột của người ủy quyền thì văn bản ủy quyền không phải chứng thực.</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Trường hợp người đi đăng ký khai sinh cho trẻ em là ông, bà, người thân thích khác theo quy định tại khoản 1 Điều 15 Luật hộ tịch thì không phải có văn bản ủy quyền của cha, mẹ trẻ em, nhưng phải thống nhất với cha, mẹ trẻ em về các nội dung khai sinh.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3. Tiếp nhận hồ sơ và trả kết quả đăng ký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Người tiếp nhận hồ sơ có trách nhiệm kiểm tra toàn bộ hồ sơ; nếu hồ sơ chưa đầy đủ, hoàn thiện thì hướng dẫn ngay để người nộp hồ sơ bổ sung, hoàn thiện theo quy định.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không thể bổ sung, hoàn thiện hồ sơ ngay thì người tiếp nhận phải lập văn bản hướng dẫn, trong đó nêu rõ loại giấy tờ, nội dung cần bổ sung, hoàn thiện, ký, ghi rõ họ, tên của người tiếp nhận.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lastRenderedPageBreak/>
        <w:t>2.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Người yêu cầu đăng ký hộ tịch có thể nộp bản sao được chứng thực từ bản chính hoặc bản sao được cấp từ sổ gốc (sau đây gọi là bản sao) hoặc bản chụp kèm theo bản chính giấy tờ để đối chiếu. 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Đối với giấy tờ xuất trình khi đăng ký hộ tịch, người tiếp nhận có trách nhiệm kiểm tra, đối chiếu với thông tin trong tờ khai, chụp lại hoặc ghi lại thông tin để lưu trong hồ sơ và trả lại cho người xuất trình, không được yêu cầu nộp bản sao hoặc bản chụp giấy tờ đó.</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4. Khi trả kết quả đăng ký hộ tịch, người trả kết quả có trách nhiệm hướng dẫn người yêu cầu đăng ký hộ tịch kiểm tra nội dung giấy tờ hộ tịch và Sổ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Nếu người yêu cầu đăng ký hộ tịch thấy nội dung đúng, phù hợp với hồ sơ đăng ký hộ tịch thì ký, ghi rõ họ, tên trong Sổ hộ tịch theo hướng dẫn của người trả kết quả.</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5. Khi trả kết quả đăng ký kết hôn, đăng ký lại kết hôn, cả hai bên nam, nữ phải có mặt; khi trả kết quả đăng ký nhận cha, mẹ, con, cả bên nhận và bên được nhận là cha, mẹ, con đều phải có mặt.</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4. Giải quyết yêu cầu đăng ký hộ tịch khi không nhận được kết quả xác minh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việc đăng ký hộ tịch cần xác minh theo quy định tại khoản 4 Điều 22, khoản 2 Điều 26, khoản 2 Điều 27 Nghị định số 123/2015/NĐ-CP và khoản 4 Điều 9, khoản 1 Điều 12 Thông tư này, sau thời hạn 20 ngày kể từ ngày gửi văn bản yêu cầu xác minh mà không nhận được văn bản trả lời, thì cơ quan đăng ký hộ tịch tiếp tục giải quyết hồ sơ theo quy định. Đối với trường hợp xác minh về tình trạng hôn nhân thì cho phép người yêu cầu cấp Giấy xác nhận tình trạng hôn nhân có văn bản cam đoan về tình trạng hôn nhân của mình theo quy định tại Điều 5 Thông tư này.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5. Trách nhiệm, hệ quả của việc cam đoan không đúng sự thật</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Trường hợp cho phép người yêu cầu đăng ký hộ tịch lập văn bản cam đoan về nội dung yêu cầu đăng ký hộ tịch thì cơ quan đăng ký hộ tịch phải giải thích rõ cho người lập văn bản cam đoan về trách nhiệm, hệ quả pháp lý của việc cam đoan không đúng sự thật.</w:t>
      </w:r>
    </w:p>
    <w:p w:rsidR="00927E37" w:rsidRPr="00927E37" w:rsidRDefault="00927E37" w:rsidP="00FE57D0">
      <w:pPr>
        <w:ind w:firstLine="720"/>
        <w:jc w:val="both"/>
        <w:rPr>
          <w:rFonts w:ascii="Arial" w:hAnsi="Arial" w:cs="Arial"/>
          <w:color w:val="000000"/>
          <w:sz w:val="20"/>
          <w:szCs w:val="20"/>
        </w:rPr>
      </w:pPr>
      <w:r w:rsidRPr="00927E37">
        <w:rPr>
          <w:rFonts w:ascii="Arial" w:hAnsi="Arial" w:cs="Arial"/>
          <w:color w:val="000000"/>
          <w:sz w:val="20"/>
          <w:szCs w:val="20"/>
        </w:rPr>
        <w:t>2. Cơ quan đăng ký hộ tịch từ chối giải quyết hoặc đề nghị cơ quan có thẩm quyền hủy bỏ kết quả đăng ký hộ tịch, nếu có cơ sở xác định nội dung cam đoan không đúng sự thật.</w:t>
      </w:r>
    </w:p>
    <w:p w:rsidR="00FE57D0" w:rsidRPr="00927E37" w:rsidRDefault="00FE57D0" w:rsidP="00FE57D0">
      <w:pPr>
        <w:ind w:firstLine="720"/>
        <w:jc w:val="both"/>
        <w:rPr>
          <w:rFonts w:ascii="Arial" w:hAnsi="Arial" w:cs="Arial"/>
          <w:color w:val="000000"/>
          <w:sz w:val="20"/>
          <w:szCs w:val="20"/>
        </w:rPr>
      </w:pPr>
    </w:p>
    <w:p w:rsidR="00927E37" w:rsidRPr="00927E37" w:rsidRDefault="00927E37" w:rsidP="00FE57D0">
      <w:pPr>
        <w:jc w:val="center"/>
        <w:rPr>
          <w:rFonts w:ascii="Arial" w:hAnsi="Arial" w:cs="Arial"/>
          <w:color w:val="000000"/>
          <w:sz w:val="20"/>
          <w:szCs w:val="20"/>
        </w:rPr>
      </w:pPr>
      <w:r w:rsidRPr="00927E37">
        <w:rPr>
          <w:rFonts w:ascii="Arial" w:hAnsi="Arial" w:cs="Arial"/>
          <w:b/>
          <w:bCs/>
          <w:color w:val="000000"/>
          <w:sz w:val="20"/>
          <w:szCs w:val="20"/>
        </w:rPr>
        <w:t>Chương II</w:t>
      </w:r>
    </w:p>
    <w:p w:rsidR="00927E37" w:rsidRPr="00927E37" w:rsidRDefault="00927E37" w:rsidP="00FE57D0">
      <w:pPr>
        <w:jc w:val="center"/>
        <w:rPr>
          <w:rFonts w:ascii="Arial" w:hAnsi="Arial" w:cs="Arial"/>
          <w:color w:val="000000"/>
          <w:sz w:val="20"/>
          <w:szCs w:val="20"/>
        </w:rPr>
      </w:pPr>
      <w:r w:rsidRPr="00927E37">
        <w:rPr>
          <w:rFonts w:ascii="Arial" w:hAnsi="Arial" w:cs="Arial"/>
          <w:b/>
          <w:bCs/>
          <w:color w:val="000000"/>
          <w:sz w:val="20"/>
          <w:szCs w:val="20"/>
        </w:rPr>
        <w:t>HƯỚNG DẪN ĐĂNG KÝ MỘT SỐ VIỆC HỘ TỊCH</w:t>
      </w:r>
    </w:p>
    <w:p w:rsidR="00927E37" w:rsidRPr="00927E37" w:rsidRDefault="00927E37" w:rsidP="00FE57D0">
      <w:pPr>
        <w:jc w:val="center"/>
        <w:rPr>
          <w:rFonts w:ascii="Arial" w:hAnsi="Arial" w:cs="Arial"/>
          <w:b/>
          <w:bCs/>
          <w:color w:val="000000"/>
          <w:sz w:val="20"/>
          <w:szCs w:val="20"/>
        </w:rPr>
      </w:pPr>
      <w:r w:rsidRPr="00927E37">
        <w:rPr>
          <w:rFonts w:ascii="Arial" w:hAnsi="Arial" w:cs="Arial"/>
          <w:b/>
          <w:bCs/>
          <w:color w:val="000000"/>
          <w:sz w:val="20"/>
          <w:szCs w:val="20"/>
        </w:rPr>
        <w:t>Mục 1. ĐĂNG KÝ KHAI SINH</w:t>
      </w:r>
    </w:p>
    <w:p w:rsidR="00FE57D0" w:rsidRPr="00927E37" w:rsidRDefault="00FE57D0" w:rsidP="00FE57D0">
      <w:pPr>
        <w:jc w:val="center"/>
        <w:rPr>
          <w:rFonts w:ascii="Arial" w:hAnsi="Arial" w:cs="Arial"/>
          <w:color w:val="000000"/>
          <w:sz w:val="20"/>
          <w:szCs w:val="20"/>
        </w:rPr>
      </w:pP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6. Nội dung khai sinh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Nội dung khai sinh được xác định theo quy định tại khoản 1 Điều 14 Luật hộ tịch, khoản 1 Điều 4 Nghị định số 123/2015/NĐ-CP và hướng dẫn sau đây: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Việc xác định họ, dân tộc, đặt tên cho trẻ em phải phù hợp với pháp luật và yêu cầu giữ gìn bản sắc dân tộc, tập quán, truyền thống văn hóa tốt đẹp của Việt Nam; không đặt tên quá dài, khó sử dụng.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Trường hợp cha, mẹ không thỏa thuận được về họ, dân tộc, quê quán của con khi đăng ký khai sinh thì họ, dân tộc, quê quán của con được xác định theo tập quán nhưng phải bảo đảm theo họ, dân tộc, quê quán của cha hoặc mẹ.</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7. Đăng ký khai sinh có yếu tố nước ngoài</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Hồ sơ đăng ký khai sinh cho trẻ em sinh ra ở nước ngoài, có cha hoặc mẹ là công dân Việt Nam hoặc cha và mẹ đều là công dân Việt Nam, chưa được đăng ký khai sinh ở nước ngoài, về cư trú tại Việt Nam, được thực hiện theo quy định tại Điều 29 Nghị định số 123/2015/NĐ-CP và hướng dẫn sau đây: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 xml:space="preserve">a) Giấy tờ chứng minh việc trẻ em đã nhập cảnh hợp pháp và cư trú tại Việt Nam theo quy định tại khoản 2 Điều 29 Nghị định số 123/2015/NĐ-CP gồm: giấy tờ chứng minh việc trẻ em đã nhập </w:t>
      </w:r>
      <w:r w:rsidRPr="00927E37">
        <w:rPr>
          <w:rFonts w:ascii="Arial" w:hAnsi="Arial" w:cs="Arial"/>
          <w:color w:val="000000"/>
          <w:sz w:val="20"/>
          <w:szCs w:val="20"/>
        </w:rPr>
        <w:lastRenderedPageBreak/>
        <w:t>cảnh hợp pháp vào Việt Nam (như: hộ chiếu, giấy tờ có giá trị đi lại quốc tế có dấu xác nhận nhập cảnh của cơ quan quản lý xuất, nhập cảnh) và văn bản xác nhận của cơ quan công an có thẩm quyền về việc trẻ em đang cư trú tại Việt Nam.</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b) Việc xác định quốc tịch Việt Nam cho trẻ em khi đăng ký khai sinh được thực hiện theo quy định pháp luật Việt Nam về quốc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Trường hợp cha, mẹ lựa chọn quốc tịch nước ngoài cho con khi đăng ký khai sinh, thì ngoài văn bản thỏa thuận lựa chọn quốc tịch còn phải có xác nhận của cơ quan có thẩm quyền của nước mà trẻ được chọn mang quốc tịch về việc trẻ có quốc tịch phù hợp quy định pháp luật của nước đó. Nếu cơ quan có thẩm quyền nước ngoài không xác nhận thì cơ quan đăng ký hộ tịch thực hiện đăng ký khai sinh cho trẻ, nhưng để trống phần ghi về quốc tịch trong Giấy khai sinh và Sổ đăng ký khai sinh.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8. Đăng ký khai sinh cho người đã có hồ sơ, giấy tờ cá nhân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Ủy ban nhân dân cấp xã nơi cư trú hiện tại thực hiện việc đăng ký khai sinh cho công dân Việt Nam cư trú trong nước, sinh trước ngày 01 tháng 01 năm 2016, chưa đăng ký khai sinh nhưng đã có hồ sơ, giấy tờ cá nhân (bản chính hoặc bản sao hợp lệ) như: giấy tờ tùy thân theo quy định tại khoản 1 Điều 2 Nghị định số 123/2015/NĐ-CP; Sổ hộ khẩu; Sổ tạm trú; giấy tờ khác do cơ quan, tổ chức có thẩm quyền của Việt Nam cấp.</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Ủy ban nhân dân cấp huyện nơi cư trú trước khi xuất cảnh thực hiện việc đăng ký khai sinh cho người Việt Nam định cư tại nước ngoài</w:t>
      </w:r>
      <w:r w:rsidRPr="00927E37">
        <w:rPr>
          <w:rFonts w:ascii="Arial" w:hAnsi="Arial" w:cs="Arial"/>
          <w:i/>
          <w:iCs/>
          <w:color w:val="000000"/>
          <w:sz w:val="20"/>
          <w:szCs w:val="20"/>
        </w:rPr>
        <w:t xml:space="preserve">, </w:t>
      </w:r>
      <w:r w:rsidRPr="00927E37">
        <w:rPr>
          <w:rFonts w:ascii="Arial" w:hAnsi="Arial" w:cs="Arial"/>
          <w:color w:val="000000"/>
          <w:sz w:val="20"/>
          <w:szCs w:val="20"/>
        </w:rPr>
        <w:t>chưa đăng ký khai sinh, nếu có hồ sơ, giấy tờ cá nhân theo quy định tại khoản 1 Điều này, trong đó có ghi nơi sinh tại Việt Nam.</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Hồ sơ đăng ký khai sinh đối với các trường hợp quy định tại khoản 1 và khoản 2 Điều này gồm có: Tờ khai đăng ký khai sinh, văn bản cam đoan về việc chưa đăng ký khai sinh; các giấy tờ theo quy định tại điểm b, điểm c khoản 1 Điều 26 Nghị định số 123/2015/NĐ-CP.</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Trình tự giải quyết, nội dung đăng ký khai sinh được thực hiện theo quy định tại khoản 2, khoản 3, khoản 5 Điều 26 Nghị định số 123/2015/NĐ-CP và quy định tại khoản 3, khoản 4 Điều 9 và Điều 10 Thông tư này.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9. Giấy tờ, tài liệu là cơ sở đăng ký lại khai sinh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Giấy tờ, tài liệu là cơ sở đăng ký lại khai sinh theo quy định tại điểm b khoản 1 Điều 26 Nghị định số 123/2015/NĐ-CP gồm:</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Bản sao Giấy khai sinh do cơ quan có thẩm quyền của Việt Nam cấp hợp lệ.</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Bản chính hoặc bản sao giấy tờ có giá trị thay thế Giấy khai sinh được cấp trước năm 1945 ở miền Bắc và trước năm 1975 ở miền Nam.</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Trường hợp người yêu cầu đăng ký lại khai sinh không có giấy tờ quy định tại khoản 1 và khoản 2 Điều này thì giấy tờ do cơ quan, tổ chức có thẩm quyền của Việt Nam cấp hợp lệ sau đây là cơ sở để xác định nội dung đăng ký lại khai sinh: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a) Giấy chứng minh nhân dân, Thẻ căn cước công dân hoặc Hộ chiếu;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b) Sổ hộ khẩu, Sổ tạm trú, giấy tờ chứng minh về nơi cư trú;</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c) Bằng tốt nghiệp, Giấy chứng nhận, Chứng chỉ, Học bạ, hồ sơ học tập do cơ quan có thẩm quyền cấp hoặc xác nhận;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d) Giấy tờ khác có thông tin về họ, tên, ngày, tháng, năm sinh của cá nhân.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Người yêu cầu đăng ký lại khai sinh có trách nhiệm nộp đầy đủ bản sao các giấy tờ nêu trên (nếu có) và cam đoan về việc đã nộp đủ các giấy tờ mình có; chịu trách nhiệm, hệ quả của việc cam đoan không đúng sự thật theo quy định tại Điều 5 Thông tư này.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4. Trường hợp giấy tờ của người yêu cầu đăng ký lại khai sinh không có thông tin chứng minh quan hệ cha, mẹ, con thì cơ quan đăng ký hộ tịch có văn bản đề nghị cơ quan công an có thẩm quyền xác minh.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cơ quan công an trả lời không có thông tin thì cơ quan đăng ký hộ tịch cho người yêu cầu đăng ký lại khai sinh lập văn bản cam đoan về thông tin của cha, mẹ theo quy định tại Điều 4, Điều 5 Thông tư này và xác định nội dung khai sinh theo văn bản cam đoan.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10. Xác định nội dung đăng ký lại khai sinh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lastRenderedPageBreak/>
        <w:t>1. Trường hợp người yêu cầu đăng ký lại khai sinh có giấy tờ theo quy định tại khoản 4 Điều 26 Nghị định số 123/2015/NĐ-CP và khoản 1, khoản 2 Điều 9 Thông tư này thì nội dung đăng ký lại khai sinh được xác định theo giấy tờ đó.</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Tại thời điểm đăng ký lại khai sinh, nếu thông tin về cha, mẹ và của bản thân người yêu cầu đăng ký lại khai sinh có thay đổi so với nội dung giấy tờ tại khoản 1 Điều này, thì người đó có trách nhiệm xuất trình giấy tờ hợp lệ chứng minh việc thay đổi. Nếu việc thay đổi thông tin là phù hợp với quy định pháp luật thì nội dung đăng ký lại khai sinh được xác định theo thông tin thay đổi; nội dung thông tin trước khi thay đổi được ghi vào mặt sau của Giấy khai sinh và mục “Ghi chú” trong Sổ đăng ký khai sinh.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cha, mẹ của người yêu cầu đăng ký lại khai sinh đã chết thì mục “Nơi cư trú” trong Sổ đăng ký khai sinh, Giấy khai sinh ghi: “Đã chết”.</w:t>
      </w:r>
    </w:p>
    <w:p w:rsidR="00927E37" w:rsidRPr="00927E37" w:rsidRDefault="00927E37" w:rsidP="00FE57D0">
      <w:pPr>
        <w:ind w:firstLine="720"/>
        <w:jc w:val="both"/>
        <w:rPr>
          <w:rFonts w:ascii="Arial" w:hAnsi="Arial" w:cs="Arial"/>
          <w:color w:val="000000"/>
          <w:sz w:val="20"/>
          <w:szCs w:val="20"/>
        </w:rPr>
      </w:pPr>
      <w:r w:rsidRPr="00927E37">
        <w:rPr>
          <w:rFonts w:ascii="Arial" w:hAnsi="Arial" w:cs="Arial"/>
          <w:color w:val="000000"/>
          <w:sz w:val="20"/>
          <w:szCs w:val="20"/>
        </w:rPr>
        <w:t>Trường hợp địa danh hành chính đã có sự thay đổi so với địa danh ghi trong giấy tờ được cấp trước đây thì ghi theo địa danh hành chính hiện tại; địa danh hành chính trước đây được ghi vào mặt sau của Giấy khai sinh và mục Ghi chú trong Sổ đăng ký khai sinh.</w:t>
      </w:r>
    </w:p>
    <w:p w:rsidR="00FE57D0" w:rsidRPr="00927E37" w:rsidRDefault="00FE57D0" w:rsidP="00FE57D0">
      <w:pPr>
        <w:ind w:firstLine="720"/>
        <w:jc w:val="both"/>
        <w:rPr>
          <w:rFonts w:ascii="Arial" w:hAnsi="Arial" w:cs="Arial"/>
          <w:color w:val="000000"/>
          <w:sz w:val="20"/>
          <w:szCs w:val="20"/>
        </w:rPr>
      </w:pPr>
    </w:p>
    <w:p w:rsidR="00927E37" w:rsidRPr="00927E37" w:rsidRDefault="00927E37" w:rsidP="00FE57D0">
      <w:pPr>
        <w:jc w:val="center"/>
        <w:rPr>
          <w:rFonts w:ascii="Arial" w:hAnsi="Arial" w:cs="Arial"/>
          <w:b/>
          <w:bCs/>
          <w:color w:val="000000"/>
          <w:sz w:val="20"/>
          <w:szCs w:val="20"/>
        </w:rPr>
      </w:pPr>
      <w:r w:rsidRPr="00927E37">
        <w:rPr>
          <w:rFonts w:ascii="Arial" w:hAnsi="Arial" w:cs="Arial"/>
          <w:b/>
          <w:bCs/>
          <w:color w:val="000000"/>
          <w:sz w:val="20"/>
          <w:szCs w:val="20"/>
        </w:rPr>
        <w:t>Mục 2. ĐĂNG KÝ KẾT HÔN, CẤP GIẤY XÁC NHẬN TÌNH TRẠNG HÔN NHÂN</w:t>
      </w:r>
    </w:p>
    <w:p w:rsidR="00FE57D0" w:rsidRPr="00927E37" w:rsidRDefault="00FE57D0" w:rsidP="00FE57D0">
      <w:pPr>
        <w:jc w:val="center"/>
        <w:rPr>
          <w:rFonts w:ascii="Arial" w:hAnsi="Arial" w:cs="Arial"/>
          <w:color w:val="000000"/>
          <w:sz w:val="20"/>
          <w:szCs w:val="20"/>
        </w:rPr>
      </w:pP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11. Việc đăng ký kết hôn có yếu tố nước ngoài</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Việc xác minh trong thủ tục đăng ký kết hôn theo quy định tại khoản 2 Điều 38 Luật hộ tịch, khoản 1 Điều 31 Nghị định số 123/2015/NĐ-CP được thực hiện theo hướng dẫn sau đây: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Trong thời hạn 10 ngày làm việc, kể từ ngày nhận đủ hồ sơ hợp lệ, Phòng Tư pháp có trách nhiệm nghiên cứu, thẩm tra hồ sơ đăng ký kết hôn. Trường hợp có khiếu nại, tố cáo việc kết hôn không đủ điều kiện kết hôn theo quy định của Luật hôn nhân và gia đình hoặc xét thấy có vấn đề cần làm rõ về nhân thân của bên nam, bên nữ hoặc giấy tờ trong hồ sơ đăng ký kết hôn thì Phòng Tư pháp phối hợp với cơ quan có liên quan xác minh làm rõ.</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Trong quá trình thẩm tra, xác minh hồ sơ, nếu thấy cần thiết, Phòng Tư pháp làm việc trực tiếp với các bên để làm rõ về nhân thân, sự tự nguyện kết hôn, mục đích kết hôn.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Trường hợp công dân Việt Nam đã được cơ quan có thẩm quyền nước ngoài cấp giấy tờ cho phép cư trú, có yêu cầu kết hôn với nhau hoặc kết hôn với công dân Việt Nam cư trú ở trong nước thì thẩm quyền đăng ký kết hôn thuộc Ủy ban nhân dân cấp huyện theo quy định tại Điều 37 Luật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Giấy tờ chứng minh tình trạng hôn nhân của người nước ngoài là giấy tờ do cơ quan có thẩm quyền của nước mà người đó là công dân cấp.</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12. Cấp Giấy xác nhận tình trạng hôn nhân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Việc cấp Giấy xác nhận tình trạng hôn nhân được thực hiện theo quy định tại Điều 21, Điều 22, Điều 23 Nghị định số 123/2015/NĐ-CP và hướng dẫn sau đây: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Trường hợp người yêu cầu cấp lại Giấy xác nhận tình trạng hôn nhân để kết hôn mà không nộp lại được Giấy xác nhận tình trạng hôn nhân đã được cấp trước đây, thì người yêu cầu phải trình bày rõ lý do không nộp lại được Giấy xác nhận tình trạng hôn nhân. Trong thời hạn 03 ngày làm việc kể từ ngày tiếp nhận hồ sơ, cơ quan đăng ký hộ tịch có văn bản trao đổi với nơi dự định đăng ký kết hôn trước đây để xác minh. Trường hợp không xác minh được hoặc không nhận được kết quả xác minh thì cơ quan đăng ký hộ tịch cho phép người yêu cầu lập văn bản cam đoan về tình trạng hôn nhân theo quy định tại Điều 4, Điều 5 Thông tư này.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Giấy xác nhận tình trạng hôn nhân có giá trị đến thời điểm thay đổi tình trạng hôn nhân hoặc 06 tháng kể từ ngày cấp, tùy theo thời điểm nào đến trước.</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Ví dụ: Giấy xác nhận tình trạng hôn nhân được cấp ngày 03/02/2020 nhưng ngày 10/02/2020, người được cấp Giấy xác nhận tình trạng hôn nhân đã đăng ký kết hôn thì Giấy xác nhận tình trạng hôn nhân chỉ có giá trị sử dụng đến ngày 10/02/2020.</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Trường hợp yêu cầu cấp Giấy xác nhận tình trạng hôn nhân để sử dụng vào mục đích kết hôn thì cơ quan đăng ký hộ tịch chỉ cấp một (01) bản cho người yêu cầu. Trong Giấy xác nhận tình trạng hôn nhân phải ghi rõ họ tên, năm sinh, quốc tịch, giấy tờ tùy thân của người dự định kết hôn, nơi dự định đăng ký kết hôn.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lastRenderedPageBreak/>
        <w:t>Ví dụ: Giấy này được cấp để làm thủ tục kết hôn với anh Nguyễn Việt K, sinh năm 1962, công dân Việt Nam, Hộ chiếu số: B123456 do Đại sứ quán Việt Nam tại CHLB Đức cấp ngày 01/02/2020; tại UBND huyện Hoài Đức, thành phố Hà Nội.</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Giấy này được cấp để làm thủ tục đăng ký kết hôn với anh KIM JONG DOEK, sinh năm 1970, quốc tịch Hàn Quốc, Hộ chiếu số HQ12345 do cơ quan có thẩm quyền Hàn Quốc cấp ngày 02/02/2020; tại cơ quan có thẩm quyền của Hàn Quốc, tại Hàn Quốc.</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4. Trường hợp yêu cầu cấp Giấy xác nhận tình trạng hôn nhân để sử dụng vào mục đích khác, không phải để đăng ký kết hôn, thì người yêu cầu không phải đáp ứng điều kiện kết hôn; trong Giấy xác nhận tình trạng hôn nhân phải ghi rõ mục đích sử dụng, không có giá trị sử dụng để đăng ký kết hôn. Số lượng Giấy xác nhận tình trạng hôn nhân được cấp theo yêu cầu.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Ví dụ: Giấy này được cấp để làm thủ tục mua bán nhà, không có giá trị sử dụng để đăng ký kết hôn.</w:t>
      </w:r>
    </w:p>
    <w:p w:rsidR="00927E37" w:rsidRPr="00927E37" w:rsidRDefault="00927E37" w:rsidP="00FE57D0">
      <w:pPr>
        <w:ind w:firstLine="720"/>
        <w:jc w:val="both"/>
        <w:rPr>
          <w:rFonts w:ascii="Arial" w:hAnsi="Arial" w:cs="Arial"/>
          <w:color w:val="000000"/>
          <w:sz w:val="20"/>
          <w:szCs w:val="20"/>
        </w:rPr>
      </w:pPr>
      <w:r w:rsidRPr="00927E37">
        <w:rPr>
          <w:rFonts w:ascii="Arial" w:hAnsi="Arial" w:cs="Arial"/>
          <w:color w:val="000000"/>
          <w:sz w:val="20"/>
          <w:szCs w:val="20"/>
        </w:rPr>
        <w:t>5. Trường hợp yêu cầu cấp Giấy xác nhận tình trạng hôn nhân để kết hôn với người cùng giới tính hoặc kết hôn với người nước ngoài tại Cơ quan đại diện nước ngoài tại Việt Nam thì cơ quan đăng ký hộ tịch từ chối giải quyết.</w:t>
      </w:r>
    </w:p>
    <w:p w:rsidR="00FE57D0" w:rsidRPr="00927E37" w:rsidRDefault="00FE57D0" w:rsidP="00FE57D0">
      <w:pPr>
        <w:ind w:firstLine="720"/>
        <w:jc w:val="both"/>
        <w:rPr>
          <w:rFonts w:ascii="Arial" w:hAnsi="Arial" w:cs="Arial"/>
          <w:color w:val="000000"/>
          <w:sz w:val="20"/>
          <w:szCs w:val="20"/>
        </w:rPr>
      </w:pPr>
    </w:p>
    <w:p w:rsidR="00927E37" w:rsidRPr="00927E37" w:rsidRDefault="00927E37" w:rsidP="00FE57D0">
      <w:pPr>
        <w:jc w:val="center"/>
        <w:rPr>
          <w:rFonts w:ascii="Arial" w:hAnsi="Arial" w:cs="Arial"/>
          <w:b/>
          <w:bCs/>
          <w:color w:val="000000"/>
          <w:sz w:val="20"/>
          <w:szCs w:val="20"/>
        </w:rPr>
      </w:pPr>
      <w:r w:rsidRPr="00927E37">
        <w:rPr>
          <w:rFonts w:ascii="Arial" w:hAnsi="Arial" w:cs="Arial"/>
          <w:b/>
          <w:bCs/>
          <w:color w:val="000000"/>
          <w:sz w:val="20"/>
          <w:szCs w:val="20"/>
        </w:rPr>
        <w:t>Mục 3. ĐĂNG KÝ KHAI TỬ, ĐĂNG KÝ NHẬN CHA, MẸ, CON</w:t>
      </w:r>
    </w:p>
    <w:p w:rsidR="00FE57D0" w:rsidRPr="00927E37" w:rsidRDefault="00FE57D0" w:rsidP="00FE57D0">
      <w:pPr>
        <w:jc w:val="center"/>
        <w:rPr>
          <w:rFonts w:ascii="Arial" w:hAnsi="Arial" w:cs="Arial"/>
          <w:color w:val="000000"/>
          <w:sz w:val="20"/>
          <w:szCs w:val="20"/>
        </w:rPr>
      </w:pP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13. Đăng ký khai tử</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Việc đăng ký khai tử được thực hiện theo quy định tại Mục 7 Chương II Luật hộ tịch và hướng dẫn sau đây: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Trường hợp đăng ký khai tử cho người chết đã lâu, không có Giấy báo tử hoặc giấy tờ thay thế Giấy báo tử theo quy định tại khoản 2 Điều 4 Nghị định số 123/2015/NĐ-CP thì người yêu cầu đăng ký khai tử phải cung cấp được giấy tờ, tài liệu, chứng cứ do cơ quan, tổ chức có thẩm quyền cấp hoặc xác nhận hợp lệ chứng minh sự kiện chết.</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Trường hợp người yêu cầu đăng ký khai tử không có giấy tờ, tài liệu, chứng cứ chứng minh theo quy định tại khoản 1 Điều này hoặc giấy tờ, tài liệu, chứng cứ không hợp lệ, không bảo đảm giá trị chứng minh thì cơ quan đăng ký hộ tịch từ chối đăng ký khai tử.</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14. Chứng cứ chứng minh quan hệ cha, mẹ, con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Chứng cứ để chứng minh quan hệ cha, mẹ, con theo quy định tại khoản 1 Điều 25 và khoản 1 Điều 44 của Luật hộ tịch gồm một trong các giấy tờ, tài liệu sau đây: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Văn bản của cơ quan y tế, cơ quan giám định hoặc cơ quan, tổ chức khác có thẩm quyền ở trong nước hoặc nước ngoài xác nhận quan hệ cha con, quan hệ mẹ con.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Trường hợp không có chứng cứ chứng minh quan hệ cha, mẹ, con theo quy định tại khoản 1 Điều này thì các bên nhận cha, mẹ, con lập văn bản cam đoan về mối quan hệ cha, mẹ, con theo quy định tại Điều 5 Thông tư này, có ít nhất hai người làm chứng về mối quan hệ cha, mẹ, con.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15. Kết hợp giải quyết việc đăng ký khai sinh và nhận cha, mẹ, con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Khi đăng ký khai sinh cho trẻ em mà có người yêu cầu đăng ký nhận cha, mẹ, con thì Ủy ban nhân dân cấp xã nơi cư trú của cha hoặc mẹ kết hợp giải quyết thủ tục đăng ký khai sinh và thủ tục đăng ký nhận cha, mẹ, con.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đăng ký khai sinh kết hợp đăng ký nhận cha, mẹ, con mà một bên có yêu cầu là người nước ngoài, công dân Việt Nam định cư ở nước ngoài thì thẩm quyền thuộc Ủy ban nhân dân cấp huyện nơi cư trú của cha hoặc mẹ là công dân Việt Nam.</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Hồ sơ đăng ký khai sinh kết hợp đăng ký nhận cha, mẹ, con bao gồm:</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a) Tờ khai đăng ký khai sinh, Tờ khai đăng ký nhận cha, mẹ, con theo mẫu quy định;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b) Giấy chứng sinh hoặc giấy tờ thay thế Giấy chứng sinh theo quy định tại khoản 1 Điều 16 của Luật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c) Chứng cứ chứng minh quan hệ cha, mẹ, con theo quy định tại Điều 14 của Thông tư này.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 xml:space="preserve">3. Trình tự, thủ tục giải quyết việc đăng ký khai sinh kết hợp nhận cha, mẹ, con được thực hiện theo quy định tại khoản 1, khoản 2 Điều 16 và Điều 25 Luật hộ tịch trong trường hợp thuộc thẩm </w:t>
      </w:r>
      <w:r w:rsidRPr="00927E37">
        <w:rPr>
          <w:rFonts w:ascii="Arial" w:hAnsi="Arial" w:cs="Arial"/>
          <w:color w:val="000000"/>
          <w:sz w:val="20"/>
          <w:szCs w:val="20"/>
        </w:rPr>
        <w:lastRenderedPageBreak/>
        <w:t>quyền của Ủy ban nhân dân cấp xã; theo quy định tại khoản 1, khoản 2 Điều 36 và Điều 44 Luật hộ tịch trong trường hợp thuộc thẩm quyền của Ủy ban nhân dân cấp huyện.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Nội dung đăng ký khai sinh xác định theo quy định tại khoản 1 Điều 4 Nghị định số 123/2015/NĐ-CP và Điều 6 Thông tư này. Giấy khai sinh và Trích lục đăng ký nhận cha, mẹ, con được cấp đồng thời cho người yêu cầu.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16. Đăng ký nhận cha, mẹ, con, bổ sung hộ tịch trong một số trường hợp đặc biệt</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Trường hợp nam, nữ chung sống với nhau như vợ chồng, không đăng ký kết hôn, sinh con, người con sống cùng với người cha, khi người cha làm thủ tục nhận con mà không liên hệ được với người mẹ thì không cần có ý kiến của người mẹ trong Tờ khai đăng ký nhận cha, mẹ, con.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Nếu có Giấy chứng sinh và giấy tờ tuỳ thân của người mẹ thì phần khai về người mẹ được ghi theo Giấy chứng sinh và giấy tờ tuỳ thân của người mẹ. Nếu không có Giấy chứng sinh và giấy tờ tuỳ thân của người mẹ thì ghi theo thông tin do người cha cung cấp; người cha chịu trách nhiệm về thông tin do mình cung cấp.</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Trường hợp con do người vợ sinh ra trước thời điểm đăng ký kết hôn, đã được đăng ký khai sinh nhưng không có thông tin về người cha, nay vợ chồng có văn bản thừa nhận là con chung thì không phải làm thủ tục nhận cha, con mà làm thủ tục bổ sung hộ tịch để ghi bổ sung thông tin về người cha trong Sổ đăng ký khai sinh và Giấy khai sinh của người con.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Trường hợp con do người vợ sinh ra trước thời điểm đăng ký kết hôn, chưa được đăng ký khai sinh mà khi đăng ký khai sinh, vợ chồng có văn bản thừa nhận là con chung thì thông tin về người cha được ghi ngay vào Giấy khai sinh của người con mà không phải làm thủ tục đăng ký nhận cha, con.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Trách nhiệm, hệ quả pháp lý của việc cung cấp thông tin về người mẹ và lập văn bản thừa nhận con chung không đúng sự thật tại khoản 1, khoản 2, khoản 3 Điều này theo quy định tại Điều 5 Thông tư này.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4. Trường hợp con do người vợ sinh ra hoặc có thai trong thời kỳ hôn nhân nhưng vợ hoặc chồng không thừa nhận là con chung hoặc người khác muốn nhận con thì do Tòa án nhân dân xác định theo quy định pháp luật.</w:t>
      </w:r>
    </w:p>
    <w:p w:rsidR="00927E37" w:rsidRPr="00927E37" w:rsidRDefault="00927E37" w:rsidP="00FE57D0">
      <w:pPr>
        <w:ind w:firstLine="720"/>
        <w:jc w:val="both"/>
        <w:rPr>
          <w:rFonts w:ascii="Arial" w:hAnsi="Arial" w:cs="Arial"/>
          <w:color w:val="000000"/>
          <w:sz w:val="20"/>
          <w:szCs w:val="20"/>
        </w:rPr>
      </w:pPr>
      <w:r w:rsidRPr="00927E37">
        <w:rPr>
          <w:rFonts w:ascii="Arial" w:hAnsi="Arial" w:cs="Arial"/>
          <w:color w:val="000000"/>
          <w:sz w:val="20"/>
          <w:szCs w:val="20"/>
        </w:rPr>
        <w:t>Trường hợp Tòa án nhân dân từ chối giải quyết thì cơ quan đăng ký hộ tịch tiếp nhận, giải quyết yêu cầu đăng ký khai sinh cho trẻ em chưa xác định được cha hoặc đăng ký nhận cha, con, hồ sơ phải có văn bản từ chối giải quyết của Tòa án và chứng cứ chứng minh quan hệ cha, con theo quy định tại khoản 1 Điều 14 của Thông tư này.</w:t>
      </w:r>
    </w:p>
    <w:p w:rsidR="00FE57D0" w:rsidRPr="00927E37" w:rsidRDefault="00FE57D0" w:rsidP="00FE57D0">
      <w:pPr>
        <w:ind w:firstLine="720"/>
        <w:jc w:val="both"/>
        <w:rPr>
          <w:rFonts w:ascii="Arial" w:hAnsi="Arial" w:cs="Arial"/>
          <w:color w:val="000000"/>
          <w:sz w:val="20"/>
          <w:szCs w:val="20"/>
        </w:rPr>
      </w:pPr>
    </w:p>
    <w:p w:rsidR="00927E37" w:rsidRPr="00927E37" w:rsidRDefault="00927E37" w:rsidP="00FE57D0">
      <w:pPr>
        <w:jc w:val="center"/>
        <w:rPr>
          <w:rFonts w:ascii="Arial" w:hAnsi="Arial" w:cs="Arial"/>
          <w:b/>
          <w:bCs/>
          <w:color w:val="000000"/>
          <w:sz w:val="20"/>
          <w:szCs w:val="20"/>
        </w:rPr>
      </w:pPr>
      <w:r w:rsidRPr="00927E37">
        <w:rPr>
          <w:rFonts w:ascii="Arial" w:hAnsi="Arial" w:cs="Arial"/>
          <w:b/>
          <w:bCs/>
          <w:color w:val="000000"/>
          <w:sz w:val="20"/>
          <w:szCs w:val="20"/>
        </w:rPr>
        <w:t>Mục 4. THAY ĐỔI, CẢI CHÍNH, BỔ SUNG THÔNG TIN HỘ TỊCH</w:t>
      </w:r>
    </w:p>
    <w:p w:rsidR="00FE57D0" w:rsidRPr="00927E37" w:rsidRDefault="00FE57D0" w:rsidP="00FE57D0">
      <w:pPr>
        <w:jc w:val="center"/>
        <w:rPr>
          <w:rFonts w:ascii="Arial" w:hAnsi="Arial" w:cs="Arial"/>
          <w:color w:val="000000"/>
          <w:sz w:val="20"/>
          <w:szCs w:val="20"/>
        </w:rPr>
      </w:pP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17. Cải chính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Việc cải chính hộ tịch chỉ được giải quyết sau khi xác định có sai sót khi đăng ký hộ tịch; không cải chính nội dung trên giấy tờ hộ tịch đã được cấp hợp lệ nhằm hợp thức hóa thông tin trên hồ sơ, giấy tờ cá nhân khác.</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Sai sót trong đăng ký hộ tịch là sai sót của người đi đăng ký hộ tịch hoặc sai sót của cơ quan đăng ký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Việc cải chính nội dung đăng ký khai tử thuộc thẩm quyền của cơ quan đã đăng ký khai tử, theo đề nghị của người có trách nhiệm đăng ký khai tử quy định tại Điều 33 Luật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18. Bổ sung thông tin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Giấy tờ hộ tịch quy định tại khoản 2 Điều 75 Luật hộ tịch có giá trị sử dụng mà không phải bổ sung thông tin hộ tịch còn thiếu so với biểu mẫu hộ tịch hiện hành.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Giấy tờ hộ tịch được cấp hợp lệ kể từ ngày 01 tháng 01 năm 2016 mà thông tin hộ tịch còn thiếu thì được bổ sung, nếu có giấy tờ, tài liệu do cơ quan, tổ chức có thẩm quyền cấp hợp lệ chứng minh.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Yêu cầu ghi bổ sung quốc tịch Việt Nam chỉ thực hiện đối với giấy tờ hộ tịch được cấp kể từ ngày 01 tháng 01 năm 2016, sau khi xác định người yêu cầu đang có quốc tịch Việt Nam theo quy định của Luật quốc tịch Việt Nam.</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lastRenderedPageBreak/>
        <w:t>3. Trường hợp cá nhân đã được đăng ký khai sinh trước ngày 01 tháng 01 năm 2016 nhưng Giấy khai sinh, Sổ đăng ký khai sinh không ghi ngày, tháng sinh thì được bổ sung ngày, tháng sinh theo Giấy chứng sinh hoặc văn bản xác nhận của cơ sở y tế nơi cá nhân sinh ra.</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không có Giấy chứng sinh, không có văn bản xác nhận của cơ sở y tế thì ngày, tháng sinh được xác định như sau: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a) Đối với người có hồ sơ, giấy tờ cá nhân ghi thống nhất về ngày, tháng sinh, thì xác định theo ngày, tháng sinh đó.</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ngày, tháng sinh trong hồ sơ, giấy tờ cá nhân không thống nhất thì xác định theo ngày, tháng sinh trong hồ sơ, giấy tờ được cấp hoặc xác nhận hợp lệ đầu tiên.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b) Đối với người không có hồ sơ, giấy tờ cá nhân hoặc hồ sơ, giấy tờ cá nhân không có ngày, tháng sinh thì cho phép người yêu cầu cam đoan về ngày, tháng sinh theo quy định tại Điều 5 Thông tư này.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c) Trường hợp không xác định được ngày, tháng sinh theo hướng dẫn tại điểm a, điểm b khoản này, thì ngày, tháng sinh là ngày 01 tháng 01 của năm sinh; trường hợp xác định được tháng sinh nhưng không xác định được ngày sinh thì ngày sinh là ngày 01 của tháng sinh.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4. Trường hợp cơ quan thực hiện việc bổ sung thông tin hộ tịch không phải cơ quan đăng ký hộ tịch trước đây, thì sau khi giải quyết phải thông báo bằng văn bản kèm theo bản sao trích lục hộ tịch đến cơ quan đăng ký hộ tịch trước đây để ghi vào Sổ hộ tịch; nếu cơ quan đăng ký hộ tịch trước đây là Cơ quan đại diện thì thông báo đến Bộ Ngoại giao.</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19. Thay đổi, bổ sung thông tin hộ tịch của con nuôi</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Sau khi được giải quyết cho làm con nuôi, theo yêu cầu của cha, mẹ nuôi, Ủy ban nhân dân nơi đã đăng ký khai sinh trước đây hoặc nơi cư trú của con nuôi thực hiện thay đổi hộ tịch theo quy định tại Điều 26, Điều 27, Điều 28, Điều 46 Luật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Trường hợp trẻ em được nhận làm con nuôi là trẻ bị bỏ rơi, trẻ chưa xác định được cha, mẹ thì theo yêu cầu của cha, mẹ nuôi, Ủy ban nhân dân nơi đã đăng ký khai sinh trước đây hoặc nơi cư trú của con nuôi thực hiện bổ sung thông tin của cha, mẹ nuôi vào phần khai về cha, mẹ trong Giấy khai sinh và Sổ đăng ký khai sinh; mục Ghi chú của Sổ đăng ký khai sinh phải ghi rõ “cha, mẹ nuôi”.</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Trường hợp con riêng được cha dượng, mẹ kế nhận làm con nuôi, nếu Giấy khai sinh và Sổ đăng ký khai sinh còn để trống phần khai về cha hoặc mẹ, Ủy ban nhân dân nơi đã đăng ký khai sinh trước đây hoặc nơi cư trú của con nuôi bổ sung thông tin về cha dượng hoặc mẹ kế vào phần khai về cha, mẹ trong Giấy khai sinh và Sổ đăng ký khai sinh; mục Ghi chú của Sổ đăng ký khai sinh phải ghi rõ “cha nuôi” hoặc “mẹ nuôi”.</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Nếu Giấy khai sinh và Sổ đăng ký khai sinh có đủ phần khai về cha và mẹ, thì theo yêu cầu của cha nuôi hoặc mẹ nuôi, Ủy ban nhân dân nơi đã đăng ký khai sinh trước đây hoặc nơi cư trú của con nuôi thực hiện thay đổi phần khai về cha dượng hoặc mẹ kế vào phần khai về cha hoặc mẹ trong Giấy khai sinh và Sổ đăng ký khai sinh; mục Ghi chú của Sổ đăng ký khai sinh phải ghi rõ “cha nuôi” hoặc “mẹ nuôi”.</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20. Thay đổi, cải chính, bổ sung thông tin hộ tịch, xác định lại dân tộc trong một số trường hợp đặc biệt</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Trường hợp thay đổi, cải chính, bổ sung thông tin hộ tịch, xác định lại dân tộc mà việc hộ tịch trước đây được đăng ký tại Sở Tư pháp thì thẩm quyền giải quyết được xác định như sau: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a) Trường hợp người yêu cầu là công dân Việt Nam cư trú ở nước ngoài thì Ủy ban nhân dân cấp huyện nơi cư trú trước khi xuất cảnh thực hiện thay đổi, cải chính, bổ sung thông tin hộ tịch, xác định lại dân tộc;</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b) Trường hợp người yêu cầu là người nước ngoài cư trú tại Việt Nam thì Ủy ban nhân dân cấp huyện nơi cư trú của người đó thực hiện cải chính, bổ sung thông tin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c) Trường hợp người yêu cầu là người nước ngoài không cư trú tại Việt Nam thì Ủy ban nhân dân cấp huyện nơi có trụ sở của Sở Tư pháp đã đăng ký việc hộ tịch trước đây thực hiện cải chính, bổ sung thông tin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lastRenderedPageBreak/>
        <w:t>Sau khi thực hiện việc thay đổi, cải chính, bổ sung thông tin hộ tịch, xác định lại dân tộc, Ủy ban nhân dân cấp huyện gửi thông báo kèm theo bản sao trích lục hộ tịch cho Sở Tư pháp để ghi chú vào Sổ hộ tịch theo quy định.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Trường hợp thay đổi, cải chính, bổ sung thông tin hộ tịch, xác định lại dân tộc nhưng người yêu cầu không còn bản chính giấy tờ hộ tịch hoặc cơ quan đăng ký hộ tịch không còn lưu giữ được Sổ hộ tịch, thì cơ quan đăng ký hộ tịch vẫn tiếp nhận, giải quyết theo quy định.</w:t>
      </w:r>
    </w:p>
    <w:p w:rsidR="00927E37" w:rsidRPr="00927E37" w:rsidRDefault="00927E37" w:rsidP="00FE57D0">
      <w:pPr>
        <w:ind w:firstLine="720"/>
        <w:jc w:val="both"/>
        <w:rPr>
          <w:rFonts w:ascii="Arial" w:hAnsi="Arial" w:cs="Arial"/>
          <w:color w:val="000000"/>
          <w:sz w:val="20"/>
          <w:szCs w:val="20"/>
        </w:rPr>
      </w:pPr>
      <w:r w:rsidRPr="00927E37">
        <w:rPr>
          <w:rFonts w:ascii="Arial" w:hAnsi="Arial" w:cs="Arial"/>
          <w:color w:val="000000"/>
          <w:sz w:val="20"/>
          <w:szCs w:val="20"/>
        </w:rPr>
        <w:t>Sau khi cấp Trích lục thay đổi, cải chính, bổ sung thông tin hộ tịch, xác định lại dân tộc cho người yêu cầu, công chức làm công tác hộ tịch ghi nội dung thay đổi, cải chính, bổ sung thông tin hộ tịch, xác định lại dân tộc vào mục Ghi chú của Sổ hộ tịch hoặc mặt sau của bản chính giấy tờ hộ tịch theo quy định.</w:t>
      </w:r>
    </w:p>
    <w:p w:rsidR="00FE57D0" w:rsidRPr="00927E37" w:rsidRDefault="00FE57D0" w:rsidP="00FE57D0">
      <w:pPr>
        <w:ind w:firstLine="720"/>
        <w:jc w:val="both"/>
        <w:rPr>
          <w:rFonts w:ascii="Arial" w:hAnsi="Arial" w:cs="Arial"/>
          <w:color w:val="000000"/>
          <w:sz w:val="20"/>
          <w:szCs w:val="20"/>
        </w:rPr>
      </w:pPr>
    </w:p>
    <w:p w:rsidR="00927E37" w:rsidRPr="00927E37" w:rsidRDefault="00927E37" w:rsidP="00FE57D0">
      <w:pPr>
        <w:jc w:val="center"/>
        <w:rPr>
          <w:rFonts w:ascii="Arial" w:hAnsi="Arial" w:cs="Arial"/>
          <w:b/>
          <w:bCs/>
          <w:color w:val="000000"/>
          <w:sz w:val="20"/>
          <w:szCs w:val="20"/>
        </w:rPr>
      </w:pPr>
      <w:r w:rsidRPr="00927E37">
        <w:rPr>
          <w:rFonts w:ascii="Arial" w:hAnsi="Arial" w:cs="Arial"/>
          <w:b/>
          <w:bCs/>
          <w:color w:val="000000"/>
          <w:sz w:val="20"/>
          <w:szCs w:val="20"/>
        </w:rPr>
        <w:t>Mục 5.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 CẤP BẢN SAO TRÍCH LỤC HỘ TỊCH</w:t>
      </w:r>
    </w:p>
    <w:p w:rsidR="00FE57D0" w:rsidRPr="00927E37" w:rsidRDefault="00FE57D0" w:rsidP="00FE57D0">
      <w:pPr>
        <w:jc w:val="center"/>
        <w:rPr>
          <w:rFonts w:ascii="Arial" w:hAnsi="Arial" w:cs="Arial"/>
          <w:color w:val="000000"/>
          <w:sz w:val="20"/>
          <w:szCs w:val="20"/>
        </w:rPr>
      </w:pP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21. Ghi vào Sổ hộ tịch việc thay đổi hộ tịch theo bản án, quyết định của cơ quan nhà nước có thẩm quyền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Cơ quan đăng ký hộ tịch nhận được thông báo kèm theo trích lục bản án, bản sao quyết định liên quan đến việc thay đổi thông tin hộ tịch của cá nhân có trách nhiệm ghi vào sổ việc thay đổi hộ tịch theo quy định tại khoản 1 Điều 30 Luật hộ tịch; trường hợp Sổ hộ tịch đã được chuyển lưu tại cơ quan quản lý hộ tịch cấp trên thì gửi thông báo kèm theo bản chụp trích lục bản án, bản sao quyết định tới cơ quan đang lưu trữ Sổ hộ tịch để ghi tiếp vào Sổ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Trường hợp cơ quan đăng ký hộ tịch chưa nhận được thông báo kèm theo trích lục bản án, bản sao quyết định, mà người có thông tin hộ tịch thay đổi cung cấp trích lục bản án, bản sao quyết định hợp lệ, đã có hiệu lực pháp luật thì cơ quan đăng ký hộ tịch cũng thực hiện ghi vào Sổ hộ tịch theo quy định tại khoản 1 Điều này, đồng thời ghi chú nội dung thay đổi vào mặt sau của bản chính giấy tờ hộ tịch. Trường hợp cơ quan thực hiện ghi chú không phải là cơ quan đã đăng ký hộ tịch trước đây thì ghi chú nội dung thay đổi vào mặt sau của bản chính giấy tờ hộ tịch, đồng thời gửi bản chụp trích lục bản án, bản sao quyết định đến cơ quan đăng ký hộ tịch trước đây để ghi vào Sổ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22. Ghi vào Sổ hộ tịch việc hộ tịch của công dân Việt Nam đã được giải quyết tại cơ quan có thẩm quyền của nước ngoài</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Công dân Việt Nam sinh ra ở nước ngoài, đã được đăng ký khai sinh tại cơ quan có thẩm quyền của nước ngoài, nếu có yêu cầu ghi vào Sổ hộ tịch việc khai sinh thì cơ quan đăng ký hộ tịch thực hiện ghi vào Sổ hộ tịch, cấp Trích lục ghi vào Sổ hộ tịch việc khai sinh và bản sao Giấy khai sinh cho người yêu cầu.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Trường hợp công dân Việt Nam không thường trú tại Việt Nam có yêu cầu ghi vào Sổ hộ tịch việc ly hôn để làm thủ tục đăng ký kết hôn mới tại cơ quan có thẩm quyền của Việt Nam, thì thực hiện tại Ủy ban nhân dân cấp huyện nơi đã đăng ký kết hôn trước đây hoặc nơi đăng ký kết hôn mới.</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23. Cấp bản sao trích lục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Cơ quan đăng ký, quản lý hộ tịch đang lưu giữ Sổ hộ tịch hoặc quản lý Cơ sở dữ liệu hộ tịch điện tử có thẩm quyền cấp bản sao trích lục hộ tịch. Nội dung bản sao trích lục hộ tịch được ghi đúng theo thông tin trong Sổ hộ tịch, Cơ sở dữ liệu hộ tịch điện tử. Những thông tin Sổ hộ tịch, Cơ sở dữ liệu hộ tịch điện tử không có để ghi vào mẫu bản sao trích lục hộ tịch hiện hành thì để trống.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Trường hợp Sổ hộ tịch trước đây ghi tuổi thì cơ quan đăng ký hộ tịch xác định năm sinh tương ứng ghi vào mục Ghi chú của Sổ hộ tịch, sau đó cấp bản sao trích lục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Ví dụ: Sổ đăng ký khai sinh năm 1975 ghi tuổi của cha là 25 tuổi, tuổi của mẹ là 23 tuổi thì xác định năm sinh của cha: 1950, năm sinh của mẹ: 1952.</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Trường hợp thông tin của cá nhân đã được thay đổi, cải chính, bổ sung thông tin hộ tịch, xác định lại dân tộc,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 thì thông tin trong bản sao Giấy khai sinh, bản sao trích lục hộ tịch là thông tin đã được cập nhật theo nội dung ghi trong mục Ghi chú của Sổ hộ tịch.</w:t>
      </w:r>
    </w:p>
    <w:p w:rsidR="00927E37" w:rsidRPr="00927E37" w:rsidRDefault="00927E37" w:rsidP="00FE57D0">
      <w:pPr>
        <w:ind w:firstLine="720"/>
        <w:jc w:val="both"/>
        <w:rPr>
          <w:rFonts w:ascii="Arial" w:hAnsi="Arial" w:cs="Arial"/>
          <w:color w:val="000000"/>
          <w:sz w:val="20"/>
          <w:szCs w:val="20"/>
        </w:rPr>
      </w:pPr>
      <w:r w:rsidRPr="00927E37">
        <w:rPr>
          <w:rFonts w:ascii="Arial" w:hAnsi="Arial" w:cs="Arial"/>
          <w:color w:val="000000"/>
          <w:sz w:val="20"/>
          <w:szCs w:val="20"/>
        </w:rPr>
        <w:lastRenderedPageBreak/>
        <w:t>Trường hợp yêu cầu cấp bản sao Trích lục kết hôn mà trong Sổ đăng ký kết hôn đã ghi chú việc thay đổi hộ tịch theo bản án, quyết định ly hôn đã có hiệu lực pháp luật, ghi vào Sổ hộ tịch việc ly hôn đã được giải quyết tại cơ quan có thẩm quyền nước ngoài thì mục Ghi chú trong Trích lục kết hôn bản sao ghi rõ: Đã ly hôn theo Bản án/Quyết định số… ngày…tháng…năm … của Tòa án ….</w:t>
      </w:r>
    </w:p>
    <w:p w:rsidR="00FE57D0" w:rsidRPr="00927E37" w:rsidRDefault="00FE57D0" w:rsidP="00FE57D0">
      <w:pPr>
        <w:ind w:firstLine="720"/>
        <w:jc w:val="both"/>
        <w:rPr>
          <w:rFonts w:ascii="Arial" w:hAnsi="Arial" w:cs="Arial"/>
          <w:color w:val="000000"/>
          <w:sz w:val="20"/>
          <w:szCs w:val="20"/>
        </w:rPr>
      </w:pPr>
    </w:p>
    <w:p w:rsidR="00927E37" w:rsidRPr="00927E37" w:rsidRDefault="00927E37" w:rsidP="00FE57D0">
      <w:pPr>
        <w:jc w:val="center"/>
        <w:rPr>
          <w:rFonts w:ascii="Arial" w:hAnsi="Arial" w:cs="Arial"/>
          <w:b/>
          <w:bCs/>
          <w:color w:val="000000"/>
          <w:sz w:val="20"/>
          <w:szCs w:val="20"/>
        </w:rPr>
      </w:pPr>
      <w:r w:rsidRPr="00927E37">
        <w:rPr>
          <w:rFonts w:ascii="Arial" w:hAnsi="Arial" w:cs="Arial"/>
          <w:b/>
          <w:bCs/>
          <w:color w:val="000000"/>
          <w:sz w:val="20"/>
          <w:szCs w:val="20"/>
        </w:rPr>
        <w:t>Mục 6. ĐĂNG KÝ KHAI SINH, KHAI TỬ, KẾT HÔN LƯU ĐỘNG</w:t>
      </w:r>
    </w:p>
    <w:p w:rsidR="00FE57D0" w:rsidRPr="00927E37" w:rsidRDefault="00FE57D0" w:rsidP="00FE57D0">
      <w:pPr>
        <w:jc w:val="center"/>
        <w:rPr>
          <w:rFonts w:ascii="Arial" w:hAnsi="Arial" w:cs="Arial"/>
          <w:color w:val="000000"/>
          <w:sz w:val="20"/>
          <w:szCs w:val="20"/>
        </w:rPr>
      </w:pP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24. Các trường hợp đăng ký khai sinh, khai tử, kết hôn lưu động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Trường hợp trẻ em sinh ra mà cha mẹ bị khuyết tật, ốm bệnh không thể đi đăng ký khai sinh cho con; cha mẹ bị bắt, tạm giam hoặc đang thi hành án phạt tù mà không còn ông bà nội, ngoại và người thân thích khác hoặc những người này không thể đi đăng ký khai sinh cho trẻ thì Ủy ban nhân dân cấp xã tiến hành đăng ký khai sinh lưu động.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người chết không có người thân thích, người thân thích không sống cùng địa bàn xã hoặc là người già, yếu, khuyết tật không đi đăng ký khai tử được thì Ủy ban nhân dân cấp xã tiến hành đăng ký khai tử lưu động.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hai bên nam, nữ cùng thường trú trên địa bàn cấp xã mà một hoặc cả hai bên nam, nữ là người khuyết tật, ốm bệnh không thể đi đăng ký kết hôn được thì Ủy ban nhân dân cấp xã tiến hành đăng ký kết hôn lưu động.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 xml:space="preserve">2. Ngoài các trường hợp quy định tại khoản 1 Điều này, căn cứ điều kiện thực tế của địa phương, </w:t>
      </w:r>
      <w:r w:rsidR="008938E8" w:rsidRPr="00927E37">
        <w:rPr>
          <w:rFonts w:ascii="Arial" w:hAnsi="Arial" w:cs="Arial"/>
          <w:color w:val="000000"/>
          <w:sz w:val="20"/>
          <w:szCs w:val="20"/>
        </w:rPr>
        <w:t>Ủy</w:t>
      </w:r>
      <w:r w:rsidRPr="00927E37">
        <w:rPr>
          <w:rFonts w:ascii="Arial" w:hAnsi="Arial" w:cs="Arial"/>
          <w:color w:val="000000"/>
          <w:sz w:val="20"/>
          <w:szCs w:val="20"/>
        </w:rPr>
        <w:t xml:space="preserve"> ban nhân dân cấp xã quyết định tổ chức đăng ký khai sinh, khai tử, kết hôn lưu động.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Ủy ban nhân dân cấp xã có trách nhiệm bố trí thời gian, kinh phí, nhân lực để thực hiện đăng ký hộ tịch lưu động theo quy định tại khoản 1 và khoản 2 Điều này với hình thức phù hợp, bảo đảm mọi sự kiện sinh, tử, kết hôn của người dân được đăng ký đầy đủ.</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25. Thủ tục đăng ký khai sinh, khai tử lưu động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Công chức tư pháp - hộ tịch cấp xã được giao nhiệm vụ đăng ký khai sinh, khai tử lưu động có trách nhiệm chuẩn bị đầy đủ các loại mẫu Tờ khai, giấy tờ hộ tịch và điều kiện cần thiết để thực hiện đăng ký lưu động tại nhà riêng hoặc tại địa điểm tổ chức đăng ký lưu động, bảo đảm thuận lợi cho người dân.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Tại địa điểm đăng ký hộ tịch lưu động, công chức tư pháp - hộ tịch hướng dẫn người yêu cầu điền đầy đủ thông tin trong Tờ khai; kiểm tra các giấy tờ làm cơ sở cho việc đăng ký khai sinh, khai tử theo quy định của Luật hộ tịch, Nghị định số 123/2015/NĐ-CP và Thông tư này; viết Phiếu tiếp nhận hồ sơ. Thời hạn trả kết quả đăng ký khai sinh, khai tử lưu động không quá 05 ngày làm việc kể từ ngày tiếp nhận.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Trong thời hạn 02 ngày làm việc, kể từ ngày tiếp nhận hồ sơ theo quy định tại khoản 1 Điều này, công chức tư pháp - hộ tịch trình Chủ tịch Ủy ban nhân dân cấp xã ký giấy tờ hộ tịch và ghi nội dung đăng ký vào Sổ hộ tịch tương ứng.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Trong thời hạn 05 ngày theo quy định tại khoản 1 Điều này, công chức tư pháp - hộ tịch đem theo giấy tờ hộ tịch và Sổ hộ tịch để trả kết quả cho người có yêu cầu tại địa điểm đăng ký lưu động; hướng dẫn người dân ký, ghi rõ họ, tên trong Sổ hộ tịch theo quy định; tại mục Ghi chú trong Sổ hộ tịch ghi rõ “Đăng ký lưu động”.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4. Trường hợp người yêu cầu không biết chữ thì công chức tư pháp - hộ tịch trực tiếp ghi Tờ khai, sau đó đọc cho người yêu cầu nghe lại nội dung và hướng dẫn người đó điểm chỉ vào Tờ khai. Khi trả kết quả đăng ký hộ tịch, công chức tư pháp - hộ tịch phải đọc lại nội dung giấy tờ hộ tịch cho người yêu cầu nghe và hướng dẫn người đó điểm chỉ vào Sổ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Quy định này cũng được áp dụng đối với thủ tục đăng ký kết hôn lưu động tại Điều 26 của Thông tư này.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26. Thủ tục đăng ký kết hôn lưu động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Công chức tư pháp - hộ tịch cấp xã được giao nhiệm vụ đăng ký kết hôn lưu động có trách nhiệm chuẩn bị đầy đủ mẫu Tờ khai, giấy tờ hộ tịch và điều kiện cần thiết để thực hiện đăng ký lưu động. Tại địa điểm đăng ký lưu động, công chức tư pháp - hộ tịch có trách nhiệm kiểm tra, xác minh về điều kiện kết hôn của các bên; hướng dẫn người dân điền đầy đủ thông tin trong Tờ khai đăng ký kết hôn; viết Phiếu tiếp nhận hồ sơ. Thời hạn trả kết quả đăng ký kết hôn lưu động không quá 05 ngày làm việc kể từ ngày tiếp nhận.</w:t>
      </w:r>
    </w:p>
    <w:p w:rsidR="00927E37" w:rsidRPr="00927E37" w:rsidRDefault="00927E37" w:rsidP="00FE57D0">
      <w:pPr>
        <w:ind w:firstLine="720"/>
        <w:jc w:val="both"/>
        <w:rPr>
          <w:rFonts w:ascii="Arial" w:hAnsi="Arial" w:cs="Arial"/>
          <w:color w:val="000000"/>
          <w:sz w:val="20"/>
          <w:szCs w:val="20"/>
        </w:rPr>
      </w:pPr>
      <w:r w:rsidRPr="00927E37">
        <w:rPr>
          <w:rFonts w:ascii="Arial" w:hAnsi="Arial" w:cs="Arial"/>
          <w:color w:val="000000"/>
          <w:sz w:val="20"/>
          <w:szCs w:val="20"/>
        </w:rPr>
        <w:lastRenderedPageBreak/>
        <w:t>2. Trong thời hạn 05 ngày theo quy định tại khoản 1 Điều này, nếu xét thấy các bên có đủ điều kiện kết hôn theo quy định của Luật hôn nhân và gia đình, công chức tư pháp - hộ tịch trình Chủ tịch Ủy ban nhân dân cấp xã ký Giấy chứng nhận kết hôn, sau đó tiến hành trao Giấy chứng nhận kết hôn cho các bên tại địa điểm đăng ký lưu động.</w:t>
      </w:r>
    </w:p>
    <w:p w:rsidR="00FE57D0" w:rsidRPr="00927E37" w:rsidRDefault="00FE57D0" w:rsidP="00FE57D0">
      <w:pPr>
        <w:jc w:val="center"/>
        <w:rPr>
          <w:rFonts w:ascii="Arial" w:hAnsi="Arial" w:cs="Arial"/>
          <w:color w:val="000000"/>
          <w:sz w:val="20"/>
          <w:szCs w:val="20"/>
        </w:rPr>
      </w:pPr>
    </w:p>
    <w:p w:rsidR="00927E37" w:rsidRPr="00927E37" w:rsidRDefault="00927E37" w:rsidP="00FE57D0">
      <w:pPr>
        <w:jc w:val="center"/>
        <w:rPr>
          <w:rFonts w:ascii="Arial" w:hAnsi="Arial" w:cs="Arial"/>
          <w:color w:val="000000"/>
          <w:sz w:val="20"/>
          <w:szCs w:val="20"/>
        </w:rPr>
      </w:pPr>
      <w:r w:rsidRPr="00927E37">
        <w:rPr>
          <w:rFonts w:ascii="Arial" w:hAnsi="Arial" w:cs="Arial"/>
          <w:b/>
          <w:bCs/>
          <w:color w:val="000000"/>
          <w:sz w:val="20"/>
          <w:szCs w:val="20"/>
        </w:rPr>
        <w:t>Chương III</w:t>
      </w:r>
    </w:p>
    <w:p w:rsidR="00927E37" w:rsidRPr="00927E37" w:rsidRDefault="00927E37" w:rsidP="00FE57D0">
      <w:pPr>
        <w:jc w:val="center"/>
        <w:rPr>
          <w:rFonts w:ascii="Arial" w:hAnsi="Arial" w:cs="Arial"/>
          <w:color w:val="000000"/>
          <w:sz w:val="20"/>
          <w:szCs w:val="20"/>
        </w:rPr>
      </w:pPr>
      <w:r w:rsidRPr="00927E37">
        <w:rPr>
          <w:rFonts w:ascii="Arial" w:hAnsi="Arial" w:cs="Arial"/>
          <w:b/>
          <w:bCs/>
          <w:color w:val="000000"/>
          <w:sz w:val="20"/>
          <w:szCs w:val="20"/>
        </w:rPr>
        <w:t>MẪU GIẤY TỜ, SỔ HỘ TỊCH; HƯỚNG DẪN QUẢN LÝ, SỬ DỤNG GIẤY TỜ, SỔ HỘ TỊCH</w:t>
      </w:r>
    </w:p>
    <w:p w:rsidR="00927E37" w:rsidRPr="00927E37" w:rsidRDefault="00927E37" w:rsidP="00FE57D0">
      <w:pPr>
        <w:jc w:val="center"/>
        <w:rPr>
          <w:rFonts w:ascii="Arial" w:hAnsi="Arial" w:cs="Arial"/>
          <w:b/>
          <w:bCs/>
          <w:color w:val="000000"/>
          <w:sz w:val="20"/>
          <w:szCs w:val="20"/>
        </w:rPr>
      </w:pPr>
      <w:r w:rsidRPr="00927E37">
        <w:rPr>
          <w:rFonts w:ascii="Arial" w:hAnsi="Arial" w:cs="Arial"/>
          <w:b/>
          <w:bCs/>
          <w:color w:val="000000"/>
          <w:sz w:val="20"/>
          <w:szCs w:val="20"/>
        </w:rPr>
        <w:t>Mục 1. MẪU GIẤY TỜ, SỔ HỘ TỊCH</w:t>
      </w:r>
    </w:p>
    <w:p w:rsidR="00FE57D0" w:rsidRPr="00927E37" w:rsidRDefault="00FE57D0" w:rsidP="00FE57D0">
      <w:pPr>
        <w:jc w:val="center"/>
        <w:rPr>
          <w:rFonts w:ascii="Arial" w:hAnsi="Arial" w:cs="Arial"/>
          <w:color w:val="000000"/>
          <w:sz w:val="20"/>
          <w:szCs w:val="20"/>
        </w:rPr>
      </w:pP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27. Mẫu giấy tờ, Sổ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Ban hành kèm theo Thông tư này: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a) Danh mục giấy tờ hộ tịch do Bộ Tư pháp in, phát hành (Phụ lục 1);</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b) Danh mục Sổ hộ tịch do Bộ Tư pháp in, phát hành (Phụ lục 2);</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c) Danh mục giấy tờ hộ tịch được đăng tải trên Cổng thông tin điện tử của Bộ Tư pháp, cơ quan đăng ký hộ tịch tự in, sử dụng (Phụ lục 3);</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d) Danh mục Sổ hộ tịch được đăng tải trên Cổng thông tin điện tử của Bộ Tư pháp, cơ quan đăng ký hộ tịch tự in, sử dụng (Phụ lục 4);</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đ) Danh mục Tờ khai đăng ký hộ tịch được đăng tải trên Cổng thông tin điện tử của Bộ Tư pháp, cơ quan đăng ký hộ tịch, người dân tự in, sử dụng (Phụ lục 5);</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Tiêu chuẩn về kích thước, màu sắc, chi tiết kỹ thuật của mẫu giấy tờ, Sổ hộ tịch được mô tả cụ thể trong các Phụ lục ban hành kèm theo Thông tư này.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28. Thẩm quyền in, phát hành mẫu giấy tờ, Sổ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Bộ Tư pháp in, phát hành Giấy khai sinh (bản chính và bản sao), Giấy chứng nhận kết hôn (bản chính), Sổ đăng ký khai sinh, Sổ đăng ký kết hôn, Sổ đăng ký khai tử được ban hành theo Danh mục quy định tại điểm a và điểm b khoản 1 Điều 27 Thông tư này.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Sở Tư pháp các tỉnh, thành phố trực thuộc Trung ương liên hệ với Bộ Tư pháp để được cung cấp mẫu giấy tờ, Sổ hộ tịch và phải chịu trách nhiệm nếu cơ quan đăng ký hộ tịch tại địa phương sử dụng mẫu giấy tờ, Sổ hộ tịch không do Bộ Tư pháp phát hành.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Trường hợp cơ quan đăng ký hộ tịch đã sử dụng Phần mềm đăng ký, quản lý hộ tịch dùng chung thì được cung cấp phôi mẫu Giấy khai sinh (bản chính và bản sao), Giấy chứng nhận kết hôn (bản chính) theo Danh mục quy định tại điểm a khoản 1 Điều 27 Thông tư này để sử dụng.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Mẫu Trích lục hộ tịch (bản chính và bản sao) được ban hành theo Danh mục quy định tại điểm c khoản 1 Điều 27 Thông tư này; mẫu Tờ khai đăng ký hộ tịch được ban hành theo Danh mục quy định tại điểm đ khoản 1 Điều 27 Thông tư này được đăng tải trên Cổng thông tin điện tử của Bộ Tư pháp (tại địa chỉ: www.moj.gov.vn), cơ quan đăng ký hộ tịch có thể truy cập, tự in để sử dụng.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Người yêu cầu đăng ký hộ tịch truy cập trên Cổng thông tin điện tử của Bộ Tư pháp để tự in và sử dụng các mẫu Tờ khai đăng ký hộ tịch. Trường hợp người yêu cầu đăng ký hộ tịch không thể tự in được thì cơ quan đăng ký hộ tịch có trách nhiệm in và phát miễn phí cho người yêu cầu đăng ký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4. Mẫu Sổ hộ tịch được ban hành theo Danh mục quy định tại điểm d khoản 1 Điều 27 Thông tư này được đăng tải trên Cổng thông tin điện tử của Bộ Tư pháp (tại địa chỉ: www.moj.gov.vn), cơ quan đăng ký hộ tịch có thể truy cập, tự in để sử dụng.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cơ quan đăng ký hộ tịch trong nước không thể tự in được, Sở Tư pháp các tỉnh, thành phố trực thuộc Trung ương có trách nhiệm in và phát hành cho các cơ quan đăng ký hộ tịch trên địa bàn để sử dụng hoặc liên hệ với Bộ Tư pháp để được cung cấp.</w:t>
      </w:r>
    </w:p>
    <w:p w:rsidR="00927E37" w:rsidRPr="00927E37" w:rsidRDefault="00927E37" w:rsidP="00FE57D0">
      <w:pPr>
        <w:ind w:firstLine="720"/>
        <w:jc w:val="both"/>
        <w:rPr>
          <w:rFonts w:ascii="Arial" w:hAnsi="Arial" w:cs="Arial"/>
          <w:color w:val="000000"/>
          <w:sz w:val="20"/>
          <w:szCs w:val="20"/>
        </w:rPr>
      </w:pPr>
      <w:r w:rsidRPr="00927E37">
        <w:rPr>
          <w:rFonts w:ascii="Arial" w:hAnsi="Arial" w:cs="Arial"/>
          <w:color w:val="000000"/>
          <w:sz w:val="20"/>
          <w:szCs w:val="20"/>
        </w:rPr>
        <w:t>5. Cơ quan đăng ký hộ tịch phải chịu trách nhiệm về việc sử dụng giấy tờ, Sổ hộ tịch được in, phát hành không đúng quy định của Thông tư này.</w:t>
      </w:r>
    </w:p>
    <w:p w:rsidR="00FE57D0" w:rsidRPr="00927E37" w:rsidRDefault="00FE57D0" w:rsidP="00FE57D0">
      <w:pPr>
        <w:jc w:val="center"/>
        <w:rPr>
          <w:rFonts w:ascii="Arial" w:hAnsi="Arial" w:cs="Arial"/>
          <w:color w:val="000000"/>
          <w:sz w:val="20"/>
          <w:szCs w:val="20"/>
        </w:rPr>
      </w:pPr>
    </w:p>
    <w:p w:rsidR="00927E37" w:rsidRPr="00927E37" w:rsidRDefault="00927E37" w:rsidP="00FE57D0">
      <w:pPr>
        <w:jc w:val="center"/>
        <w:rPr>
          <w:rFonts w:ascii="Arial" w:hAnsi="Arial" w:cs="Arial"/>
          <w:b/>
          <w:bCs/>
          <w:color w:val="000000"/>
          <w:sz w:val="20"/>
          <w:szCs w:val="20"/>
        </w:rPr>
      </w:pPr>
      <w:r w:rsidRPr="00927E37">
        <w:rPr>
          <w:rFonts w:ascii="Arial" w:hAnsi="Arial" w:cs="Arial"/>
          <w:b/>
          <w:bCs/>
          <w:color w:val="000000"/>
          <w:sz w:val="20"/>
          <w:szCs w:val="20"/>
        </w:rPr>
        <w:t>Mục 2. HƯỚNG DẪN CÁCH GHI SỔ, GIẤY TỜ HỘ TỊCH MỞ, KHÓA SỔ HỘ TỊCH, LƯU TRỮ, BẢO QUẢN SỔ HỘ TỊCH</w:t>
      </w:r>
    </w:p>
    <w:p w:rsidR="00FE57D0" w:rsidRPr="00927E37" w:rsidRDefault="00FE57D0" w:rsidP="00FE57D0">
      <w:pPr>
        <w:jc w:val="center"/>
        <w:rPr>
          <w:rFonts w:ascii="Arial" w:hAnsi="Arial" w:cs="Arial"/>
          <w:color w:val="000000"/>
          <w:sz w:val="20"/>
          <w:szCs w:val="20"/>
        </w:rPr>
      </w:pP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29. Cách ghi Sổ, giấy tờ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lastRenderedPageBreak/>
        <w:t>1. Công chức tư pháp - hộ tịch cấp xã, công chức làm công tác hộ tịch của Phòng Tư pháp, viên chức ngoại giao, lãnh sự (sau đây gọi chung là công chức làm công tác hộ tịch) phải tự ghi vào Sổ hộ tịch, giấy tờ hộ tịch. Nội dung ghi phải chính xác; chữ viết phải rõ ràng, đủ nét, không viết tắt, không tẩy xóa; viết bằng loại mực tốt, cùng một màu; không dùng các màu mực khác nhau; không dùng mực đỏ.</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ứng dụng công nghệ thông tin để in giấy tờ hộ tịch thì phải in bằng loại mực tốt, màu đen, không bị nhòe, mất nét hoặc phai màu.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Sổ hộ tịch phải được đóng dấu giáp lai từ trang đầu đến trang cuối cùng ngay từ khi mở sổ. Sổ được ghi liên tiếp theo thứ tự từng trang, không được bỏ trống.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Số đăng ký trong năm phải được ghi liên tục theo thứ tự, bắt đầu từ số 01 cho đến hết năm. Trường hợp chưa hết năm mà hết sổ thì sử dụng sang quyển sổ khác và ghi tiếp theo số thứ tự cuối cùng của sổ trước, không được ghi lại từ số 01.</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hết năm mà chưa sử dụng hết sổ thì cơ quan đăng ký hộ tịch được sử dụng tiếp sổ cho năm tiếp theo sau khi thực hiện việc khóa sổ hết năm theo đúng quy định.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4. Số ghi trên giấy tờ hộ tịch của cá nhân phải trùng với số thứ tự ghi trong Sổ hộ tịch theo quy định tại khoản 3 Điều này.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5. Các cột, mục trong Sổ hộ tịch, giấy tờ hộ tịch phải được ghi đầy đủ, chính xác theo đúng hướng dẫn trong Sổ hộ tịch và Thông tư này; ngày, tháng, năm được ghi theo dương lịch.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6. Việc thay đổi hộ tịch của cá nhân theo bản án, quyết định của cơ quan nhà nước có thẩm quyền được ghi vào Sổ hộ tịch như sau: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a) Việc thay đổi quốc tịch được ghi vào mục Ghi chú trong Sổ đăng ký khai sinh; việc thay đổi này cũng được ghi vào mục Ghi chú trong các Sổ hộ tịch khác mà người thay đổi quốc tịch đã đăng ký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b) Việc xác định cha, mẹ, con được ghi vào mục Ghi chú trong Sổ đăng ký khai sinh của người con;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c) Việc xác định lại giới tính được ghi vào mục Ghi chú trong Sổ đăng ký khai sinh của người được xác định lại giới tính;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d) Việc nuôi con nuôi, chấm dứt việc nuôi con nuôi được ghi vào Sổ đăng ký nuôi con nuôi và mục Ghi chú trong Sổ đăng ký khai sinh;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đ) Việc ly hôn, hủy việc kết hôn trái pháp luật, công nhận việc kết hôn được ghi vào mục Ghi chú trong Sổ đăng ký kết hôn;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e) Việc công nhận giám hộ được ghi vào Sổ đăng ký giám hộ;</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g) Việc tuyên bố hoặc h</w:t>
      </w:r>
      <w:r w:rsidR="008938E8" w:rsidRPr="00927E37">
        <w:rPr>
          <w:rFonts w:ascii="Arial" w:hAnsi="Arial" w:cs="Arial"/>
          <w:color w:val="000000"/>
          <w:sz w:val="20"/>
          <w:szCs w:val="20"/>
        </w:rPr>
        <w:t>ủy</w:t>
      </w:r>
      <w:r w:rsidRPr="00927E37">
        <w:rPr>
          <w:rFonts w:ascii="Arial" w:hAnsi="Arial" w:cs="Arial"/>
          <w:color w:val="000000"/>
          <w:sz w:val="20"/>
          <w:szCs w:val="20"/>
        </w:rPr>
        <w:t xml:space="preserve"> tuyên bố một người mất tích, bị mất hoặc hạn chế năng lực hành vi dân sự được ghi vào mục Ghi chú trong Sổ đăng ký khai sinh;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h) Việc tuyên bố hoặc h</w:t>
      </w:r>
      <w:r w:rsidR="008938E8" w:rsidRPr="00927E37">
        <w:rPr>
          <w:rFonts w:ascii="Arial" w:hAnsi="Arial" w:cs="Arial"/>
          <w:color w:val="000000"/>
          <w:sz w:val="20"/>
          <w:szCs w:val="20"/>
        </w:rPr>
        <w:t>ủy</w:t>
      </w:r>
      <w:r w:rsidRPr="00927E37">
        <w:rPr>
          <w:rFonts w:ascii="Arial" w:hAnsi="Arial" w:cs="Arial"/>
          <w:color w:val="000000"/>
          <w:sz w:val="20"/>
          <w:szCs w:val="20"/>
        </w:rPr>
        <w:t xml:space="preserve"> tuyên bố một người đã chết được ghi vào Sổ đăng ký khai tử.</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7. Việc hộ tịch của công dân Việt Nam đã được giải quyết tại cơ quan có thẩm quyền nước ngoài được ghi vào Sổ hộ tịch như sau: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a) Việc khai sinh được ghi vào Sổ đăng ký khai sinh;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b) Việc kết hôn được ghi vào Sổ đăng ký kết hôn;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c) Việc giám hộ được ghi vào Sổ đăng ký giám hộ;</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d) Việc nhận cha, mẹ, con; xác định cha, mẹ, con được ghi vào Sổ đăng ký nhận cha, mẹ, con. Trường hợp người con đã được đăng ký khai sinh, ghi vào Sổ hộ tịch việc khai sinh tại Việt Nam thì Ủy ban nhân dân cấp huyện có trách nhiệm thông báo cho cơ quan đã đăng ký khai sinh, ghi vào Sổ hộ tịch việc khai sinh ghi chú tiếp vào Sổ đăng ký khai sinh;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đ) Việc nuôi con nuôi được ghi vào Sổ đăng ký nuôi con nuôi;</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e) Việc thay đổi hộ tịch được ghi vào Sổ đăng ký thay đổi, cải chính, bổ sung thông tin hộ tịch, xác định lại dân tộc và ghi chú tiếp vào Sổ đăng ký các việc hộ tịch khác;</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lastRenderedPageBreak/>
        <w:t>g) Việc ly hôn, h</w:t>
      </w:r>
      <w:r w:rsidR="008938E8" w:rsidRPr="00927E37">
        <w:rPr>
          <w:rFonts w:ascii="Arial" w:hAnsi="Arial" w:cs="Arial"/>
          <w:color w:val="000000"/>
          <w:sz w:val="20"/>
          <w:szCs w:val="20"/>
        </w:rPr>
        <w:t>ủy</w:t>
      </w:r>
      <w:r w:rsidRPr="00927E37">
        <w:rPr>
          <w:rFonts w:ascii="Arial" w:hAnsi="Arial" w:cs="Arial"/>
          <w:color w:val="000000"/>
          <w:sz w:val="20"/>
          <w:szCs w:val="20"/>
        </w:rPr>
        <w:t xml:space="preserve"> việc kết hôn được ghi vào Sổ ghi chú ly hôn. Nếu việc kết hôn, ghi chú kết hôn trước đây thực hiện tại cơ quan có thẩm quyền của Việt Nam thì Ủy ban nhân dân cấp huyện có trách nhiệm thông báo cho cơ quan đã đăng ký kết hôn, ghi chú kết hôn để ghi chú tiếp vào Sổ đăng ký kết hôn;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h) Việc khai tử được ghi vào Sổ đăng ký khai tử.</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8. Cơ quan đăng ký, quản lý hộ tịch đang lưu trữ Sổ hộ tịch có trách nhiệm thực hiện việc ghi vào Sổ hộ tịch theo quy định tại khoản 6 Điều này ngay sau khi nhận được bản án, quyết định.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Sổ hộ tịch được lưu trữ tại 2 cấp thì cơ quan đăng ký, quản lý hộ tịch nhận được bản án, quyết định, sau khi ghi vào Sổ hộ tịch, có trách nhiệm thông báo tiếp cho cơ quan đang lưu trữ Sổ hộ tịch còn lại để ghi vào Sổ hộ tịch, bảo đảm cập nhật đồng bộ.</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9. Khi ghi vào Sổ hộ tịch, phải ghi theo đúng nội dung của giấy tờ hộ tịch, hồ sơ ghi vào Sổ hộ tịch việc hộ tịch của công dân Việt Nam đã được giải quyết tại cơ quan có thẩm quyền của nước ngoài; những nội dung trong Sổ hộ tịch có mà trong giấy tờ, hồ sơ hộ tịch không có thì để trống, những nội dung trong giấy tờ hộ tịch có nhưng trong Sổ hộ tịch không có thì ghi vào mục Ghi chú của Sổ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nội dung thông tin hộ tịch trên giấy tờ hộ tịch, Sổ hộ tịch chưa xác định được thì để trống, không được gạch chéo hoặc đánh dấu.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30. Cách ghi địa danh hành chính trên giấy tờ hộ tịch, Sổ hộ tịch khi có sự thay đổi</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Khi có sự thay đổi về địa danh hành chính thì phần ghi địa danh hành chính trên giấy tờ hộ tịch và Sổ hộ tịch được ghi theo địa danh hành chính tại thời điểm đăng ký.</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Khi cấp bản sao trích lục hộ tịch, phần ghi địa danh hành chính trong bản sao trích lục hộ tịch phải theo đúng địa danh hành chính đã đăng ký trong Sổ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31. Cách ghi Giấy khai sinh, Sổ đăng ký khai sinh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Họ, chữ đệm, tên của người được khai sinh phải ghi bằng chữ in hoa, có dấu.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Ngày, tháng, năm sinh của người được khai sinh được ghi bằng số và bằng chữ.</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Mục Nơi sinh được ghi như sau: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a) Trường hợp trẻ em sinh tại bệnh viện, nhà hộ sinh, trạm y tế, cơ sở khám bệnh, chữa bệnh (sau đây gọi chung là cơ sở y tế) thì ghi tên cơ sở y tế và địa chỉ trụ sở cơ sở y tế đó.</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b) Trường hợp trẻ em sinh ngoài cơ sở y tế, bao gồm trường hợp sinh tại nhà, sinh trên phương tiện giao thông, trên đường, trong trại tạm giam, trại giam hoặc tại địa điểm khác thì ghi địa danh hành chính thực tế, nơi trẻ em sinh ra (ghi đủ 3 cấp đơn vị hành chính).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c) Trường hợp trẻ em sinh ra ở nước ngoài thì Nơi sinh được ghi theo tên thành phố và tên quốc gia, nơi trẻ em được sinh ra; trường hợp trẻ em sinh ra tại quốc gia liên bang thì ghi tên thành phố, tên tiểu bang và tên quốc gia đó.</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d) Trường hợp đăng ký lại khai sinh mà không xác định được đầy đủ thông tin về nơi sinh thì mục Nơi sinh ghi cấp tỉnh nếu sinh tại Việt Nam hoặc tên quốc gia nếu sinh ở nước ngoài (ví dụ: tỉnh Vĩnh Phúc hoặc Hoa Kỳ).</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4. Mục Nơi cư trú được ghi như sau: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a) Trường hợp công dân Việt Nam cư trú ở trong nước thì ghi theo nơi đăng ký thường trú; trường hợp không có nơi đăng ký thường trú, thì ghi theo nơi đăng ký tạm trú; trường hợp không có nơi đăng ký thường trú và nơi đăng ký tạm trú thì ghi theo nơi đang sinh sống.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b) Trường hợp công dân Việt Nam cư trú ở nước ngoài thì ghi theo địa chỉ thường trú hoặc tạm trú ở nước ngoài.</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5. Mục Giấy tờ tùy thân của người đi đăng ký khai sinh phải ghi rõ: tên loại giấy tờ, số, cơ quan cấp</w:t>
      </w:r>
      <w:r w:rsidRPr="00927E37">
        <w:rPr>
          <w:rFonts w:ascii="Arial" w:hAnsi="Arial" w:cs="Arial"/>
          <w:i/>
          <w:iCs/>
          <w:color w:val="000000"/>
          <w:sz w:val="20"/>
          <w:szCs w:val="20"/>
        </w:rPr>
        <w:t xml:space="preserve">, </w:t>
      </w:r>
      <w:r w:rsidRPr="00927E37">
        <w:rPr>
          <w:rFonts w:ascii="Arial" w:hAnsi="Arial" w:cs="Arial"/>
          <w:color w:val="000000"/>
          <w:sz w:val="20"/>
          <w:szCs w:val="20"/>
        </w:rPr>
        <w:t>ngày cấp giấy tờ đó.</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6. Mục Nơi đăng ký khai sinh phải ghi đúng tên cơ quan có thẩm quyền đăng ký khai sinh theo quy định của Luật hộ tịch, cụ thể như sau: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lastRenderedPageBreak/>
        <w:t>a) Trường hợp đăng ký khai sinh thuộc thẩm quyền của Ủy ban nhân dân cấp xã thì phải ghi địa danh hành chính đủ 3 cấp (xã, huyện, tỉnh).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b) Trường hợp đăng ký khai sinh thuộc thẩm quyền của Ủy ban nhân dân cấp huyện thì phải ghi địa danh hành chính 2 cấp (huyện, tỉnh).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c) Trường hợp đăng ký khai sinh thuộc thẩm quyền của Cơ quan đại diện Việt Nam ở nước ngoài thì ghi tên của Cơ quan đại diện.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7. Trường hợp cha hoặc mẹ của người được khai sinh là người nước ngoài thì ghi tên người đó theo đúng hộ chiếu hoặc giấy tờ có giá trị thay thế hộ chiếu.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8. Tên địa danh, tên quốc gia nước ngoài được viết theo tên đã được phiên âm sang tiếng Việt (ví dụ: Cộng hòa Pháp, Cộng hòa Liên bang Đức, Hoa Kỳ....); trường hợp không có phiên âm tiếng Việt thì viết theo phiên âm La-tinh (ví dụ: Osaka; New York....).</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9. Phần ghi chú những thông tin thay đổi sau này tại mặt sau của Giấy khai sinh sử dụng để ghi chú nội dung thay đổi, cải chính, bổ sung thông tin hộ tịch, xác định lại dân tộc; ghi các thông tin hộ tịch thay đổi theo bản án, quyết định của cơ quan nhà nước có thẩm quyền. Khi thực hiện cần ghi rõ ngày, tháng, năm tiến hành ghi chú, thông tin hộ tịch có sự thay đổi và tên loại giấy tờ, số, tên cơ quan, ngày, tháng, năm cấp giấy tờ là căn cứ để thực hiện việc ghi chú.</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10. Việc hướng dẫn ghi họ, chữ đệm, tên, ngày, tháng, năm, nơi cư trú, giấy tờ tùy thân, nơi đăng ký, địa danh, quốc gia, phần ghi chú những thông tin thay đổi sau này tại Điều này được áp dụng để ghi thống nhất trong các Sổ hộ tịch và giấy tờ hộ tịch khác.</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32. Cách ghi Giấy chứng nhận kết hôn, Sổ đăng ký kết hôn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Ngày, tháng, năm đăng ký kết hôn là ngày hai bên nam, nữ có mặt, ký vào Sổ đăng ký kết hôn và Giấy chứng nhận kết hôn tại cơ quan đăng ký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Quan hệ hôn nhân được xác lập từ thời điểm đăng ký kết hôn, trừ trường hợp quy định tại khoản 2 Điều này.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Trường hợp đăng ký lại kết hôn, đăng ký hôn nhân thực tế theo quy định tại khoản 2 Điều 44 Nghị định số 123/2015/NĐ-CP, công nhận quan hệ hôn nhân theo quy định tại khoản 2 Điều 11 Luật hôn nhân và gia đình, thực hiện lại việc đăng ký kết hôn theo quy định tại Điều 13 Luật hôn nhân và gia đình thì ngày, tháng, năm xác lập quan hệ hôn nhân được ghi vào mặt sau Giấy chứng nhận kết hôn.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đăng ký lại kết hôn, đăng ký hôn nhân thực tế mà không xác định được ngày đăng ký kết hôn trước đây, ngày xác lập quan hệ chung sống với nhau như vợ chồng thì ghi ngày đầu tiên của tháng, năm đăng ký kết hôn, xác lập quan hệ chung sống; trường hợp không xác định được ngày, tháng thì ghi ngày 01 tháng 01 của năm đăng ký kết hôn trước đây, năm xác lập quan hệ chung sống.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33. Cách ghi Giấy xác nhận tình trạng hôn nhân, Sổ cấp Giấy xác nhận tình trạng hôn nhân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Mục “Tình trạng hôn nhân” phải ghi trung thực về tình trạng hôn nhân hiện tại của người đó, cụ thể như sau: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 Nếu chưa bao giờ kết hôn thì ghi rõ là hiện tại chưa đăng ký kết hôn với ai</w:t>
      </w:r>
      <w:r w:rsidRPr="00927E37">
        <w:rPr>
          <w:rFonts w:ascii="Arial" w:hAnsi="Arial" w:cs="Arial"/>
          <w:i/>
          <w:iCs/>
          <w:color w:val="000000"/>
          <w:sz w:val="20"/>
          <w:szCs w:val="20"/>
        </w:rPr>
        <w:t>.</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 Nếu đang có vợ/chồng thì ghi rõ là hiện tại đang có vợ/chồng là bà/ông... (Giấy chứng nhận kết hôn số..., do... cấp ngày... tháng... năm...).</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 Nếu chung sống với nhau như vợ chồng trước ngày 03/01/1987 và chưa ly hôn hoặc không có sự kiện vợ (chồng) chết hoặc bị tuyên bố là đã chết thì ghi rõ là hiện tại đang có vợ/chồng là bà/ông....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 Nếu có đăng ký kết hôn hoặc chung sống với nhau như vợ chồng trước ngày 03/01/1987, nhưng đã ly hôn và chưa kết hôn mới thì ghi rõ là đã đăng ký kết hôn hoặc đã có vợ/chồng, nhưng đã ly hôn theo Bản án/Quyết định ly hôn số... ngày... tháng... năm... của Tòa án nhân dân...; hiện tại chưa đăng ký kết hôn với ai</w:t>
      </w:r>
      <w:r w:rsidRPr="00927E37">
        <w:rPr>
          <w:rFonts w:ascii="Arial" w:hAnsi="Arial" w:cs="Arial"/>
          <w:i/>
          <w:iCs/>
          <w:color w:val="000000"/>
          <w:sz w:val="20"/>
          <w:szCs w:val="20"/>
        </w:rPr>
        <w:t>.</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 xml:space="preserve">- Nếu có đăng ký kết hôn hoặc chung sống với nhau như vợ chồng trước ngày 03/01/1987, nhưng vợ/chồng đã chết và chưa kết hôn mới thì ghi rõ là đã đăng ký kết hôn hoặc đã có vợ/chồng, </w:t>
      </w:r>
      <w:r w:rsidRPr="00927E37">
        <w:rPr>
          <w:rFonts w:ascii="Arial" w:hAnsi="Arial" w:cs="Arial"/>
          <w:color w:val="000000"/>
          <w:sz w:val="20"/>
          <w:szCs w:val="20"/>
        </w:rPr>
        <w:lastRenderedPageBreak/>
        <w:t>nhưng vợ/chồng đã chết (Giấy chứng tử/Trích lục khai tử/Bản án số:... do... cấp ngày... tháng... năm...); hiện tại chưa đăng ký kết hôn với ai</w:t>
      </w:r>
      <w:r w:rsidRPr="00927E37">
        <w:rPr>
          <w:rFonts w:ascii="Arial" w:hAnsi="Arial" w:cs="Arial"/>
          <w:i/>
          <w:iCs/>
          <w:color w:val="000000"/>
          <w:sz w:val="20"/>
          <w:szCs w:val="20"/>
        </w:rPr>
        <w:t>.</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 Nếu người đang có vợ/chồng yêu cầu xác nhận tình trạng hôn nhân trong thời gian trước khi đăng ký kết hôn thì ghi rõ là trong thời gian từ ngày…tháng….năm….đến ngày….tháng…..năm….chưa đăng ký kết hôn với ai; hiện tại đang có vợ/chồng là bà/ông… (Giấy chứng nhận kết hôn số …, do … cấp ngày…tháng…năm)</w:t>
      </w:r>
      <w:r w:rsidRPr="00927E37">
        <w:rPr>
          <w:rFonts w:ascii="Arial" w:hAnsi="Arial" w:cs="Arial"/>
          <w:i/>
          <w:iCs/>
          <w:color w:val="000000"/>
          <w:sz w:val="20"/>
          <w:szCs w:val="20"/>
        </w:rPr>
        <w:t>.</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Công dân Việt Nam đang cư trú ở nước ngoài có yêu cầu xác nhận tình trạng hôn nhân trong thời gian cư trú tại Việt Nam, trước khi xuất cảnh; người đã qua nhiều nơi thường trú khác nhau đề nghị xác nhận tình trạng hôn nhân tại nơi thường trú trước đây thì ghi rõ về tình trạng hôn nhân của người đó tương ứng với thời gian cư trú.</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Ví dụ: Không đăng ký kết hôn với ai trong thời gian cư trú tại xã Bồng Lai, huyện Quế Võ, tỉnh Bắc Ninh từ ngày 20/11/1996 đến ngày 04/3/1998.</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Trường hợp Cơ quan đại diện cấp Giấy xác nhận tình trạng hôn nhân cho công dân Việt Nam trong thời gian cư trú ở nước ngoài thì mục “Nơi cư trú” ghi theo địa chỉ cư trú hiện tại của người yêu cầu. Tình trạng hôn nhân của người đó được xác định trên cơ sở kết quả kiểm tra Sổ hộ tịch, Cơ sở dữ liệu hộ tịch điện tử do Cơ quan đại diện quản lý và ghi tương tự như quy định tại khoản 2 Điều này.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34. Cách ghi Trích lục khai tử, Sổ đăng ký khai tử</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Mục “Đã chết vào lúc” được ghi theo Giấy báo tử hoặc giấy tờ thay Giấy báo tử quy định tại khoản 2 Điều 4 Nghị định số 123/2015/NĐ-CP, trong đó ghi rõ giờ, phút, ngày, tháng, năm chết bằng số và bằng chữ; trường hợp không rõ giờ, phút thì để trống.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Mục “Nơi chết” ghi rõ tên cơ sở y tế và địa danh hành chính nơi có trụ sở cơ sở y tế trong trường hợp chết tại cơ sở y tế.</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chết trên phương tiện giao thông, chết do tai nạn, chết tại trại giam, trại tạm giam, nơi thi hành án tử hình, tại trụ sở cơ quan, tổ chức hoặc không xác định được nơi chết thì ghi địa danh hành chính đủ 3 cấp (xã, huyện, tỉnh) nơi người đó chết hoặc nơi phát hiện thi thể người chết.</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Mục Nguyên nhân chết trong Sổ đăng ký khai tử được ghi theo Giấy báo tử hoặc giấy tờ thay Giấy báo tử quy định tại khoản 2 Điều 4 Nghị định số 123/2015/NĐ-CP; trường hợp không có giấy tờ này hoặc chưa xác định được thì để trống.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4. Phần ghi về Giấy báo tử hoặc giấy tờ thay Giấy báo tử phải ghi rõ tên giấy tờ; số, ngày, tháng, năm cấp; cơ quan, tổ chức cấp. Trường hợp Ủy ban nhân dân cấp xã có thẩm quyền đăng ký khai tử đồng thời có trách nhiệm cấp Giấy báo tử thì không thực hiện cấp Giấy báo tử; mục Giấy báo tử trong Trích lục khai tử và Sổ đăng ký khai tử để trống.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35. Sửa chữa sai sót khi ghi Sổ hộ tịch, giấy tờ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Trong quá trình đăng ký hộ tịch mà có sai sót trong việc ghi nội dung vào Sổ hộ tịch, công chức làm công tác hộ tịch phải gạch bỏ phần sai sót, ghi sang bên cạnh hoặc lên phía trên, không được chữa đè lên chữ cũ, không được tẩy xóa và viết đè lên chỗ đã tẩy xoá.</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Trường hợp có sai sót bỏ trống trang sổ thì công chức làm công tác hộ tịch phải gạch chéo vào trang bỏ trống.</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Cột ghi chú của Sổ hộ tịch phải ghi rõ nội dung sửa chữa sai sót; ngày, tháng, năm sửa; công chức làm công tác hộ tịch ký, ghi rõ họ, chữ đệm, tên.</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Công chức làm công tác hộ tịch có trách nhiệm báo cáo Thủ trưởng cơ quan đăng ký hộ tịch biết về việc sửa chữa sai sót. Thủ trưởng cơ quan đăng ký hộ tịch có trách nhiệm kiểm tra, đóng dấu xác nhận vào nội dung sửa chữa sai sót.</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Công chức làm công tác hộ tịch không được tự ý tẩy xóa, sửa chữa, bổ sung làm sai lệch nội dung đã ghi trong Sổ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Trong quá trình đăng ký hộ tịch, nếu có sai sót trên giấy tờ hộ tịch thì công chức làm công tác hộ tịch phải hủy bỏ giấy tờ đó và ghi giấy tờ mới, không cấp cho người dân giấy tờ hộ tịch đã bị sửa chữa.</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lastRenderedPageBreak/>
        <w:t>3. Khi quá trình đăng ký hộ tịch đã kết thúc theo quy định pháp luật mà sau đó mới phát hiện có sai sót thì thực hiện cải chính hộ tịch theo quy định.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36. Mở, khóa Sổ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Việc mở, khóa Sổ hộ tịch tại cơ quan đăng ký hộ tịch được thực hiện như sau: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Số quyển của Sổ hộ tịch được đánh số và ghi theo thứ tự sử dụng của từng loại sổ trong năm, bắt đầu từ số 01.</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Ví dụ: - Sổ đăng ký giám hộ, số: 01-TP/HT-2020-GH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 Sổ đăng ký nhận cha, mẹ, con, số: 01-TP/HT-2020-CMC. Ngày mở sổ là ngày đăng ký sự kiện hộ tịch đầu tiên của sổ.</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Ngày khoá sổ trong trường hợp hết sổ mà chưa hết năm là ngày đăng ký sự kiện hộ tịch cuối cùng của sổ; trường hợp hết năm mà chưa dùng hết sổ thì khóa sổ vào ngày 31 tháng 12 của năm đó.</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Công chức làm công tác hộ tịch phải thống kê rõ tổng số sự kiện hộ tịch đã đăng ký trong sổ, số trường hợp ghi sai sót phải sửa chữa theo quy định tại khoản 1 Điều 35 của Thông tư này, số trang bị bỏ trống (nếu có).</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3. Sau khi thống kê theo quy định tại khoản 2 Điều này, công chức làm công tác hộ tịch phải ký, ghi rõ họ, chữ đệm, tên; báo cáo Thủ trưởng cơ quan đăng ký hộ tịch ký xác nhận, ghi rõ họ, chữ đệm, tên, chức vụ và đóng dấu.</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37. Lưu trữ Sổ hộ tịch, hồ sơ đăng ký hộ tịch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Sổ hộ tịch, hồ sơ đăng ký hộ tịch được giữ gìn, bảo quản, lưu trữ vĩnh viễn để sử dụng, phục vụ nhu cầu của nhân dân và hoạt động quản lý nhà nước.</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Cục Lãnh sự, Cơ quan đại diện, Ủy ban nhân dân cấp xã, Ủy ban nhân dân cấp huyện, Sở Tư pháp có trách nhiệm lưu trữ, bảo quản, khai thác sử dụng Sổ hộ tịch theo đúng quy định của pháp luật; thực hiện các biện pháp phòng chống bão lụt, cháy, ẩm ướt, mối mọt để bảo đảm an toàn.</w:t>
      </w:r>
    </w:p>
    <w:p w:rsidR="00927E37" w:rsidRPr="00927E37" w:rsidRDefault="00927E37" w:rsidP="00FE57D0">
      <w:pPr>
        <w:ind w:firstLine="720"/>
        <w:jc w:val="both"/>
        <w:rPr>
          <w:rFonts w:ascii="Arial" w:hAnsi="Arial" w:cs="Arial"/>
          <w:color w:val="000000"/>
          <w:sz w:val="20"/>
          <w:szCs w:val="20"/>
        </w:rPr>
      </w:pPr>
      <w:r w:rsidRPr="00927E37">
        <w:rPr>
          <w:rFonts w:ascii="Arial" w:hAnsi="Arial" w:cs="Arial"/>
          <w:color w:val="000000"/>
          <w:sz w:val="20"/>
          <w:szCs w:val="20"/>
        </w:rPr>
        <w:t>Thủ trưởng cơ quan phải chịu trách nhiệm trong việc làm mất, hư hỏng hoặc khai thác, sử dụng Sổ hộ tịch trái quy định pháp luật.</w:t>
      </w:r>
    </w:p>
    <w:p w:rsidR="00FE57D0" w:rsidRPr="00927E37" w:rsidRDefault="00FE57D0" w:rsidP="00FE57D0">
      <w:pPr>
        <w:ind w:firstLine="720"/>
        <w:jc w:val="both"/>
        <w:rPr>
          <w:rFonts w:ascii="Arial" w:hAnsi="Arial" w:cs="Arial"/>
          <w:color w:val="000000"/>
          <w:sz w:val="20"/>
          <w:szCs w:val="20"/>
        </w:rPr>
      </w:pPr>
    </w:p>
    <w:p w:rsidR="00927E37" w:rsidRPr="00927E37" w:rsidRDefault="00927E37" w:rsidP="00FE57D0">
      <w:pPr>
        <w:jc w:val="center"/>
        <w:rPr>
          <w:rFonts w:ascii="Arial" w:hAnsi="Arial" w:cs="Arial"/>
          <w:color w:val="000000"/>
          <w:sz w:val="20"/>
          <w:szCs w:val="20"/>
        </w:rPr>
      </w:pPr>
      <w:r w:rsidRPr="00927E37">
        <w:rPr>
          <w:rFonts w:ascii="Arial" w:hAnsi="Arial" w:cs="Arial"/>
          <w:b/>
          <w:bCs/>
          <w:color w:val="000000"/>
          <w:sz w:val="20"/>
          <w:szCs w:val="20"/>
        </w:rPr>
        <w:t>Chương IV</w:t>
      </w:r>
    </w:p>
    <w:p w:rsidR="00927E37" w:rsidRPr="00927E37" w:rsidRDefault="00927E37" w:rsidP="00FE57D0">
      <w:pPr>
        <w:jc w:val="center"/>
        <w:rPr>
          <w:rFonts w:ascii="Arial" w:hAnsi="Arial" w:cs="Arial"/>
          <w:b/>
          <w:bCs/>
          <w:color w:val="000000"/>
          <w:sz w:val="20"/>
          <w:szCs w:val="20"/>
        </w:rPr>
      </w:pPr>
      <w:r w:rsidRPr="00927E37">
        <w:rPr>
          <w:rFonts w:ascii="Arial" w:hAnsi="Arial" w:cs="Arial"/>
          <w:b/>
          <w:bCs/>
          <w:color w:val="000000"/>
          <w:sz w:val="20"/>
          <w:szCs w:val="20"/>
        </w:rPr>
        <w:t>ĐIỀU KHOẢN THI HÀNH</w:t>
      </w:r>
    </w:p>
    <w:p w:rsidR="00FE57D0" w:rsidRPr="00927E37" w:rsidRDefault="00FE57D0" w:rsidP="00FE57D0">
      <w:pPr>
        <w:jc w:val="center"/>
        <w:rPr>
          <w:rFonts w:ascii="Arial" w:hAnsi="Arial" w:cs="Arial"/>
          <w:color w:val="000000"/>
          <w:sz w:val="20"/>
          <w:szCs w:val="20"/>
        </w:rPr>
      </w:pP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38. Điều khoản chuyển tiếp</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Hồ sơ yêu cầu đăng ký hộ tịch do cơ quan đăng ký hộ tịch tiếp nhận trước ngày Thông tư này có hiệu lực mà chưa giải quyết xong thì tiếp tục được giải quyết theo quy định của Thông tư số 15/2015/TT-BTP ngày 16 tháng 11 năm 2015 của Bộ Tư pháp quy định chi tiết thi hành một số điều của Luật hộ tịch và Nghị định số 123/2015/NĐ-CP ngày 15 tháng 11 năm 2015 của Chính phủ quy định chi tiết một số điều và biện pháp thi hành Luật hộ tịch (sau đây gọi là Thông tư số 15/2015/TT-BTP).</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2. Giấy khai sinh, Giấy chứng nhận kết hôn, Sổ hộ tịch theo mẫu ban hành kèm theo Thông tư số 15/2015/TT-BTP đang sử dụng tại các cơ quan đăng ký hộ tịch được tiếp tục sử dụng đến hết ngày 31 tháng 12 năm 2020.</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Các trường hợp yêu cầu đăng ký hộ tịch khác tiếp nhận kể từ thời điểm Thông tư có hiệu lực thi hành được cấp giấy tờ hộ tịch theo mẫu ban hành kèm theo Thông tư này.</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b/>
          <w:bCs/>
          <w:color w:val="000000"/>
          <w:sz w:val="20"/>
          <w:szCs w:val="20"/>
        </w:rPr>
        <w:t>Điều 39. Hiệu lực thi hành</w:t>
      </w:r>
    </w:p>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t>1. Thông tư này có hiệu lực từ ngày 16 tháng 7 năm 2020 và thay thế Thông tư số 15/2015/TT-BTP.</w:t>
      </w:r>
    </w:p>
    <w:p w:rsidR="00927E37" w:rsidRPr="00927E37" w:rsidRDefault="00927E37" w:rsidP="00FE57D0">
      <w:pPr>
        <w:ind w:firstLine="720"/>
        <w:jc w:val="both"/>
        <w:rPr>
          <w:rFonts w:ascii="Arial" w:hAnsi="Arial" w:cs="Arial"/>
          <w:color w:val="000000"/>
          <w:sz w:val="20"/>
          <w:szCs w:val="20"/>
        </w:rPr>
      </w:pPr>
      <w:r w:rsidRPr="00927E37">
        <w:rPr>
          <w:rFonts w:ascii="Arial" w:hAnsi="Arial" w:cs="Arial"/>
          <w:color w:val="000000"/>
          <w:sz w:val="20"/>
          <w:szCs w:val="20"/>
        </w:rPr>
        <w:t>2. Trong quá trình triển khai thực hiện, nếu có vướng mắc, đề nghị Ủy ban nhân dân các tỉnh, thành phố trực thuộc Trung ương, Sở Tư pháp kịp thời phản ánh về Bộ Tư pháp để có hướng dẫn./.</w:t>
      </w:r>
    </w:p>
    <w:p w:rsidR="00927E37" w:rsidRPr="00927E37" w:rsidRDefault="00927E37" w:rsidP="00FE57D0">
      <w:pPr>
        <w:ind w:firstLine="720"/>
        <w:jc w:val="both"/>
        <w:rPr>
          <w:rFonts w:ascii="Arial" w:hAnsi="Arial" w:cs="Arial"/>
          <w:color w:val="000000"/>
          <w:sz w:val="20"/>
          <w:szCs w:val="20"/>
        </w:rPr>
      </w:pPr>
      <w:r w:rsidRPr="00927E37">
        <w:rPr>
          <w:rFonts w:ascii="Arial" w:hAnsi="Arial" w:cs="Arial"/>
          <w:color w:val="000000"/>
          <w:sz w:val="20"/>
          <w:szCs w:val="20"/>
        </w:rPr>
        <w:t> </w:t>
      </w:r>
    </w:p>
    <w:tbl>
      <w:tblPr>
        <w:tblW w:w="0" w:type="auto"/>
        <w:tblInd w:w="108" w:type="dxa"/>
        <w:tblCellMar>
          <w:left w:w="0" w:type="dxa"/>
          <w:right w:w="0" w:type="dxa"/>
        </w:tblCellMar>
        <w:tblLook w:val="04A0" w:firstRow="1" w:lastRow="0" w:firstColumn="1" w:lastColumn="0" w:noHBand="0" w:noVBand="1"/>
      </w:tblPr>
      <w:tblGrid>
        <w:gridCol w:w="5310"/>
        <w:gridCol w:w="3690"/>
      </w:tblGrid>
      <w:tr w:rsidR="00FE57D0" w:rsidRPr="00927E37" w:rsidTr="00FE57D0">
        <w:tc>
          <w:tcPr>
            <w:tcW w:w="5310" w:type="dxa"/>
            <w:shd w:val="clear" w:color="auto" w:fill="auto"/>
            <w:tcMar>
              <w:top w:w="0" w:type="dxa"/>
              <w:left w:w="108" w:type="dxa"/>
              <w:bottom w:w="0" w:type="dxa"/>
              <w:right w:w="108" w:type="dxa"/>
            </w:tcMar>
          </w:tcPr>
          <w:p w:rsidR="00927E37" w:rsidRPr="00927E37" w:rsidRDefault="00927E37" w:rsidP="00FE57D0">
            <w:pPr>
              <w:rPr>
                <w:rFonts w:ascii="Arial" w:hAnsi="Arial" w:cs="Arial"/>
                <w:color w:val="000000"/>
                <w:sz w:val="20"/>
                <w:szCs w:val="20"/>
              </w:rPr>
            </w:pPr>
            <w:r w:rsidRPr="00927E37">
              <w:rPr>
                <w:rFonts w:ascii="Arial" w:hAnsi="Arial" w:cs="Arial"/>
                <w:color w:val="000000"/>
                <w:sz w:val="20"/>
                <w:szCs w:val="20"/>
              </w:rPr>
              <w:t> </w:t>
            </w:r>
            <w:r w:rsidRPr="00927E37">
              <w:rPr>
                <w:rFonts w:ascii="Arial" w:hAnsi="Arial" w:cs="Arial"/>
                <w:b/>
                <w:bCs/>
                <w:i/>
                <w:iCs/>
                <w:color w:val="000000"/>
                <w:sz w:val="20"/>
                <w:szCs w:val="20"/>
              </w:rPr>
              <w:t>Nơi nhận:</w:t>
            </w:r>
            <w:r w:rsidRPr="00927E37">
              <w:rPr>
                <w:rFonts w:ascii="Arial" w:hAnsi="Arial" w:cs="Arial"/>
                <w:b/>
                <w:bCs/>
                <w:i/>
                <w:iCs/>
                <w:color w:val="000000"/>
                <w:sz w:val="20"/>
                <w:szCs w:val="20"/>
              </w:rPr>
              <w:br/>
            </w:r>
            <w:r w:rsidRPr="00927E37">
              <w:rPr>
                <w:rFonts w:ascii="Arial" w:hAnsi="Arial" w:cs="Arial"/>
                <w:color w:val="000000"/>
                <w:sz w:val="20"/>
                <w:szCs w:val="20"/>
              </w:rPr>
              <w:t>- Thủ tướng Chính phủ (để báo cáo);</w:t>
            </w:r>
            <w:r w:rsidRPr="00927E37">
              <w:rPr>
                <w:rFonts w:ascii="Arial" w:hAnsi="Arial" w:cs="Arial"/>
                <w:color w:val="000000"/>
                <w:sz w:val="20"/>
                <w:szCs w:val="20"/>
              </w:rPr>
              <w:br/>
              <w:t>- Các Phó Thủ tướng Chính phủ (để báo cáo);</w:t>
            </w:r>
            <w:r w:rsidRPr="00927E37">
              <w:rPr>
                <w:rFonts w:ascii="Arial" w:hAnsi="Arial" w:cs="Arial"/>
                <w:color w:val="000000"/>
                <w:sz w:val="20"/>
                <w:szCs w:val="20"/>
              </w:rPr>
              <w:br/>
            </w:r>
            <w:r w:rsidRPr="00927E37">
              <w:rPr>
                <w:rFonts w:ascii="Arial" w:hAnsi="Arial" w:cs="Arial"/>
                <w:color w:val="000000"/>
                <w:sz w:val="20"/>
                <w:szCs w:val="20"/>
              </w:rPr>
              <w:lastRenderedPageBreak/>
              <w:t>- Văn phòng Chính phủ;</w:t>
            </w:r>
            <w:r w:rsidRPr="00927E37">
              <w:rPr>
                <w:rFonts w:ascii="Arial" w:hAnsi="Arial" w:cs="Arial"/>
                <w:color w:val="000000"/>
                <w:sz w:val="20"/>
                <w:szCs w:val="20"/>
              </w:rPr>
              <w:br/>
              <w:t>- Tòa án nhân dân tối cao;</w:t>
            </w:r>
            <w:r w:rsidRPr="00927E37">
              <w:rPr>
                <w:rFonts w:ascii="Arial" w:hAnsi="Arial" w:cs="Arial"/>
                <w:color w:val="000000"/>
                <w:sz w:val="20"/>
                <w:szCs w:val="20"/>
              </w:rPr>
              <w:br/>
              <w:t>- Viện kiểm sát nhân dân tối cao;</w:t>
            </w:r>
            <w:r w:rsidRPr="00927E37">
              <w:rPr>
                <w:rFonts w:ascii="Arial" w:hAnsi="Arial" w:cs="Arial"/>
                <w:color w:val="000000"/>
                <w:sz w:val="20"/>
                <w:szCs w:val="20"/>
              </w:rPr>
              <w:br/>
              <w:t>- Các Bộ: Công an, Ngoại giao;</w:t>
            </w:r>
            <w:r w:rsidRPr="00927E37">
              <w:rPr>
                <w:rFonts w:ascii="Arial" w:hAnsi="Arial" w:cs="Arial"/>
                <w:color w:val="000000"/>
                <w:sz w:val="20"/>
                <w:szCs w:val="20"/>
              </w:rPr>
              <w:br/>
              <w:t>- Trung ương Hội Liên hiệp phụ nữ Việt Nam;</w:t>
            </w:r>
            <w:r w:rsidRPr="00927E37">
              <w:rPr>
                <w:rFonts w:ascii="Arial" w:hAnsi="Arial" w:cs="Arial"/>
                <w:color w:val="000000"/>
                <w:sz w:val="20"/>
                <w:szCs w:val="20"/>
              </w:rPr>
              <w:br/>
              <w:t>- UBND các tỉnh, thành phố trực thuộc Trung ương;</w:t>
            </w:r>
            <w:r w:rsidRPr="00927E37">
              <w:rPr>
                <w:rFonts w:ascii="Arial" w:hAnsi="Arial" w:cs="Arial"/>
                <w:color w:val="000000"/>
                <w:sz w:val="20"/>
                <w:szCs w:val="20"/>
              </w:rPr>
              <w:br/>
              <w:t>- Sở Tư pháp các tỉnh, thành phố trực thuộc Trung ương;</w:t>
            </w:r>
            <w:r w:rsidRPr="00927E37">
              <w:rPr>
                <w:rFonts w:ascii="Arial" w:hAnsi="Arial" w:cs="Arial"/>
                <w:color w:val="000000"/>
                <w:sz w:val="20"/>
                <w:szCs w:val="20"/>
              </w:rPr>
              <w:br/>
              <w:t>- Công báo;</w:t>
            </w:r>
            <w:r w:rsidRPr="00927E37">
              <w:rPr>
                <w:rFonts w:ascii="Arial" w:hAnsi="Arial" w:cs="Arial"/>
                <w:color w:val="000000"/>
                <w:sz w:val="20"/>
                <w:szCs w:val="20"/>
              </w:rPr>
              <w:br/>
              <w:t>- Cổng thông tin điện tử của Chính phủ;</w:t>
            </w:r>
            <w:r w:rsidRPr="00927E37">
              <w:rPr>
                <w:rFonts w:ascii="Arial" w:hAnsi="Arial" w:cs="Arial"/>
                <w:color w:val="000000"/>
                <w:sz w:val="20"/>
                <w:szCs w:val="20"/>
              </w:rPr>
              <w:br/>
              <w:t>- Cổng thông tin điện tử Bộ Tư pháp;</w:t>
            </w:r>
            <w:r w:rsidRPr="00927E37">
              <w:rPr>
                <w:rFonts w:ascii="Arial" w:hAnsi="Arial" w:cs="Arial"/>
                <w:color w:val="000000"/>
                <w:sz w:val="20"/>
                <w:szCs w:val="20"/>
              </w:rPr>
              <w:br/>
              <w:t>- Cục Kiểm tra văn bản QPPL - Bộ Tư pháp;</w:t>
            </w:r>
            <w:r w:rsidRPr="00927E37">
              <w:rPr>
                <w:rFonts w:ascii="Arial" w:hAnsi="Arial" w:cs="Arial"/>
                <w:color w:val="000000"/>
                <w:sz w:val="20"/>
                <w:szCs w:val="20"/>
              </w:rPr>
              <w:br/>
              <w:t>- Lưu: VT, Cục HTQTCT.</w:t>
            </w:r>
          </w:p>
        </w:tc>
        <w:tc>
          <w:tcPr>
            <w:tcW w:w="3690" w:type="dxa"/>
            <w:shd w:val="clear" w:color="auto" w:fill="auto"/>
            <w:tcMar>
              <w:top w:w="0" w:type="dxa"/>
              <w:left w:w="108" w:type="dxa"/>
              <w:bottom w:w="0" w:type="dxa"/>
              <w:right w:w="108" w:type="dxa"/>
            </w:tcMar>
          </w:tcPr>
          <w:p w:rsidR="00927E37" w:rsidRPr="00927E37" w:rsidRDefault="00927E37" w:rsidP="00FE57D0">
            <w:pPr>
              <w:jc w:val="center"/>
              <w:rPr>
                <w:rFonts w:ascii="Arial" w:hAnsi="Arial" w:cs="Arial"/>
                <w:color w:val="000000"/>
                <w:sz w:val="20"/>
                <w:szCs w:val="20"/>
              </w:rPr>
            </w:pPr>
            <w:r w:rsidRPr="00927E37">
              <w:rPr>
                <w:rFonts w:ascii="Arial" w:hAnsi="Arial" w:cs="Arial"/>
                <w:b/>
                <w:bCs/>
                <w:color w:val="000000"/>
                <w:sz w:val="20"/>
                <w:szCs w:val="20"/>
              </w:rPr>
              <w:lastRenderedPageBreak/>
              <w:t>BỘ TRƯỞNG</w:t>
            </w:r>
            <w:r w:rsidRPr="00927E37">
              <w:rPr>
                <w:rFonts w:ascii="Arial" w:hAnsi="Arial" w:cs="Arial"/>
                <w:b/>
                <w:bCs/>
                <w:color w:val="000000"/>
                <w:sz w:val="20"/>
                <w:szCs w:val="20"/>
              </w:rPr>
              <w:br/>
            </w:r>
            <w:r w:rsidRPr="00927E37">
              <w:rPr>
                <w:rFonts w:ascii="Arial" w:hAnsi="Arial" w:cs="Arial"/>
                <w:b/>
                <w:bCs/>
                <w:color w:val="000000"/>
                <w:sz w:val="20"/>
                <w:szCs w:val="20"/>
              </w:rPr>
              <w:br/>
            </w:r>
            <w:r w:rsidRPr="00927E37">
              <w:rPr>
                <w:rFonts w:ascii="Arial" w:hAnsi="Arial" w:cs="Arial"/>
                <w:b/>
                <w:bCs/>
                <w:color w:val="000000"/>
                <w:sz w:val="20"/>
                <w:szCs w:val="20"/>
              </w:rPr>
              <w:br/>
            </w:r>
            <w:r w:rsidRPr="00927E37">
              <w:rPr>
                <w:rFonts w:ascii="Arial" w:hAnsi="Arial" w:cs="Arial"/>
                <w:b/>
                <w:bCs/>
                <w:color w:val="000000"/>
                <w:sz w:val="20"/>
                <w:szCs w:val="20"/>
              </w:rPr>
              <w:lastRenderedPageBreak/>
              <w:br/>
            </w:r>
            <w:r w:rsidRPr="00927E37">
              <w:rPr>
                <w:rFonts w:ascii="Arial" w:hAnsi="Arial" w:cs="Arial"/>
                <w:color w:val="000000"/>
                <w:sz w:val="20"/>
                <w:szCs w:val="20"/>
              </w:rPr>
              <w:br/>
            </w:r>
            <w:r w:rsidRPr="00927E37">
              <w:rPr>
                <w:rFonts w:ascii="Arial" w:hAnsi="Arial" w:cs="Arial"/>
                <w:b/>
                <w:bCs/>
                <w:color w:val="000000"/>
                <w:sz w:val="20"/>
                <w:szCs w:val="20"/>
              </w:rPr>
              <w:t>Lê Thành Long</w:t>
            </w:r>
          </w:p>
        </w:tc>
      </w:tr>
    </w:tbl>
    <w:p w:rsidR="00927E37" w:rsidRPr="00927E37" w:rsidRDefault="00927E37" w:rsidP="00F57FF9">
      <w:pPr>
        <w:spacing w:after="120"/>
        <w:ind w:firstLine="720"/>
        <w:jc w:val="both"/>
        <w:rPr>
          <w:rFonts w:ascii="Arial" w:hAnsi="Arial" w:cs="Arial"/>
          <w:color w:val="000000"/>
          <w:sz w:val="20"/>
          <w:szCs w:val="20"/>
        </w:rPr>
      </w:pPr>
      <w:r w:rsidRPr="00927E37">
        <w:rPr>
          <w:rFonts w:ascii="Arial" w:hAnsi="Arial" w:cs="Arial"/>
          <w:color w:val="000000"/>
          <w:sz w:val="20"/>
          <w:szCs w:val="20"/>
        </w:rPr>
        <w:lastRenderedPageBreak/>
        <w:t> </w:t>
      </w:r>
    </w:p>
    <w:p w:rsidR="00927E37" w:rsidRPr="00FB26A7" w:rsidRDefault="00FB26A7" w:rsidP="00FB26A7">
      <w:pPr>
        <w:spacing w:after="120"/>
        <w:jc w:val="center"/>
        <w:rPr>
          <w:rFonts w:ascii="Arial" w:hAnsi="Arial" w:cs="Arial"/>
          <w:b/>
          <w:bCs/>
          <w:color w:val="FF0000"/>
          <w:sz w:val="20"/>
          <w:szCs w:val="20"/>
        </w:rPr>
      </w:pPr>
      <w:r w:rsidRPr="00FB26A7">
        <w:rPr>
          <w:rFonts w:ascii="Arial" w:hAnsi="Arial" w:cs="Arial"/>
          <w:b/>
          <w:bCs/>
          <w:color w:val="FF0000"/>
          <w:sz w:val="20"/>
          <w:szCs w:val="20"/>
        </w:rPr>
        <w:t>FILE ĐÍNH KÈM VĂN BẢN</w:t>
      </w:r>
    </w:p>
    <w:p w:rsidR="00FB26A7" w:rsidRPr="00927E37" w:rsidRDefault="00180832" w:rsidP="00FB26A7">
      <w:pPr>
        <w:spacing w:after="120"/>
        <w:jc w:val="center"/>
        <w:rPr>
          <w:rFonts w:ascii="Arial" w:hAnsi="Arial" w:cs="Arial"/>
          <w:color w:val="000000"/>
          <w:sz w:val="20"/>
          <w:szCs w:val="20"/>
        </w:rPr>
      </w:pPr>
      <w:r>
        <w:rPr>
          <w:rFonts w:ascii="Arial" w:hAnsi="Arial" w:cs="Arial"/>
          <w:color w:val="000000"/>
          <w:sz w:val="20"/>
          <w:szCs w:val="20"/>
        </w:rPr>
        <w:object w:dxaOrig="1543" w:dyaOrig="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5pt" o:ole="">
            <v:imagedata r:id="rId6" o:title=""/>
          </v:shape>
          <o:OLEObject Type="Embed" ProgID="Package" ShapeID="_x0000_i1025" DrawAspect="Icon" ObjectID="_1839786377" r:id="rId7"/>
        </w:object>
      </w:r>
    </w:p>
    <w:sectPr w:rsidR="00FB26A7" w:rsidRPr="00927E37" w:rsidSect="00F57FF9">
      <w:footerReference w:type="default" r:id="rId8"/>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4F0E" w:rsidRDefault="00BE4F0E" w:rsidP="00F57FF9">
      <w:r>
        <w:separator/>
      </w:r>
    </w:p>
  </w:endnote>
  <w:endnote w:type="continuationSeparator" w:id="0">
    <w:p w:rsidR="00BE4F0E" w:rsidRDefault="00BE4F0E" w:rsidP="00F57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5472" w:rsidRDefault="00FA46D7">
    <w:pPr>
      <w:pStyle w:val="Footer"/>
    </w:pPr>
    <w:r w:rsidRPr="001256AD">
      <w:rPr>
        <w:noProof/>
      </w:rPr>
      <w:drawing>
        <wp:inline distT="0" distB="0" distL="0" distR="0">
          <wp:extent cx="5715000" cy="5778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5778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4F0E" w:rsidRDefault="00BE4F0E" w:rsidP="00F57FF9">
      <w:r>
        <w:separator/>
      </w:r>
    </w:p>
  </w:footnote>
  <w:footnote w:type="continuationSeparator" w:id="0">
    <w:p w:rsidR="00BE4F0E" w:rsidRDefault="00BE4F0E" w:rsidP="00F57F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055"/>
    <w:rsid w:val="00180832"/>
    <w:rsid w:val="003A1571"/>
    <w:rsid w:val="003C0055"/>
    <w:rsid w:val="00426DD8"/>
    <w:rsid w:val="00434274"/>
    <w:rsid w:val="005D6054"/>
    <w:rsid w:val="007B5472"/>
    <w:rsid w:val="008938E8"/>
    <w:rsid w:val="008A7F92"/>
    <w:rsid w:val="00927E37"/>
    <w:rsid w:val="009731A3"/>
    <w:rsid w:val="009927F8"/>
    <w:rsid w:val="00BE4F0E"/>
    <w:rsid w:val="00F57FF9"/>
    <w:rsid w:val="00FA46D7"/>
    <w:rsid w:val="00FB26A7"/>
    <w:rsid w:val="00FE57D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16295C3-E80D-4A8B-96AF-1BF354557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7FF9"/>
    <w:pPr>
      <w:tabs>
        <w:tab w:val="center" w:pos="4680"/>
        <w:tab w:val="right" w:pos="9360"/>
      </w:tabs>
    </w:pPr>
  </w:style>
  <w:style w:type="character" w:customStyle="1" w:styleId="HeaderChar">
    <w:name w:val="Header Char"/>
    <w:link w:val="Header"/>
    <w:uiPriority w:val="99"/>
    <w:rsid w:val="00F57FF9"/>
    <w:rPr>
      <w:sz w:val="24"/>
      <w:szCs w:val="24"/>
    </w:rPr>
  </w:style>
  <w:style w:type="paragraph" w:styleId="Footer">
    <w:name w:val="footer"/>
    <w:basedOn w:val="Normal"/>
    <w:link w:val="FooterChar"/>
    <w:uiPriority w:val="99"/>
    <w:unhideWhenUsed/>
    <w:rsid w:val="00F57FF9"/>
    <w:pPr>
      <w:tabs>
        <w:tab w:val="center" w:pos="4680"/>
        <w:tab w:val="right" w:pos="9360"/>
      </w:tabs>
    </w:pPr>
  </w:style>
  <w:style w:type="character" w:customStyle="1" w:styleId="FooterChar">
    <w:name w:val="Footer Char"/>
    <w:link w:val="Footer"/>
    <w:uiPriority w:val="99"/>
    <w:rsid w:val="00F57FF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oleObject" Target="embeddings/oleObject1.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8316</Words>
  <Characters>47403</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Le Thai Son 20225919</cp:lastModifiedBy>
  <cp:revision>2</cp:revision>
  <cp:lastPrinted>1601-01-01T00:00:00Z</cp:lastPrinted>
  <dcterms:created xsi:type="dcterms:W3CDTF">2026-05-08T16:00:00Z</dcterms:created>
  <dcterms:modified xsi:type="dcterms:W3CDTF">2026-05-08T16:00:00Z</dcterms:modified>
</cp:coreProperties>
</file>