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In comparison, CARA-1 achieves significantly higher, about 11.5 times (on average), aggregated system throughput than AARF in this simulation setup. It is because CARA can deal with collisions much better. Throughput in AARF drops so quickly because </w:t>
      </w:r>
      <w:commentRangeStart w:id="0"/>
      <w:r>
        <w:rPr/>
        <w:t>AARF is unable to identify the reason of transmission fail</w:t>
      </w:r>
      <w:r>
        <w:rPr/>
      </w:r>
      <w:commentRangeEnd w:id="0"/>
      <w:r>
        <w:commentReference w:id="0"/>
      </w:r>
      <w:r>
        <w:rPr/>
        <w:t xml:space="preserve">, which leads to rate decreasing over-aggressively [2]. </w:t>
      </w:r>
      <w:commentRangeStart w:id="1"/>
      <w:r>
        <w:rPr/>
        <w:t>Secondly, since each station conducts its rate adaption indecently, such transmission-rate diversity will cause the</w:t>
      </w:r>
      <w:r>
        <w:rPr>
          <w:i/>
        </w:rPr>
        <w:t xml:space="preserve"> performance anomaly.</w:t>
      </w:r>
      <w:commentRangeEnd w:id="1"/>
      <w:r>
        <w:commentReference w:id="1"/>
      </w:r>
      <w:r>
        <w:rPr>
          <w:i/>
        </w:rPr>
      </w:r>
    </w:p>
    <w:p>
      <w:pPr>
        <w:pStyle w:val="Normal"/>
        <w:rPr/>
      </w:pPr>
      <w:r>
        <w:rPr/>
      </w:r>
    </w:p>
    <w:p>
      <w:pPr>
        <w:pStyle w:val="Normal"/>
        <w:rPr/>
      </w:pPr>
      <w:r>
        <w:rPr/>
        <w:t xml:space="preserve">But AARF is better than CARA at first point, it is because that with 1 node, there is no collision, at this situation, CARA is equal to ARF. And according to [1], AARF has a better performance that ARF. </w:t>
      </w:r>
    </w:p>
    <w:p>
      <w:pPr>
        <w:pStyle w:val="Normal"/>
        <w:rPr/>
      </w:pPr>
      <w:r>
        <w:rPr/>
        <w:commentReference w:id="2"/>
      </w:r>
    </w:p>
    <w:p>
      <w:pPr>
        <w:pStyle w:val="Normal"/>
        <w:rPr/>
      </w:pPr>
      <w:r>
        <w:rPr/>
        <w:t>Reference:</w:t>
      </w:r>
    </w:p>
    <w:p>
      <w:pPr>
        <w:pStyle w:val="Normal"/>
        <w:jc w:val="left"/>
        <w:rPr>
          <w:rFonts w:ascii="ArialMT" w:hAnsi="ArialMT" w:eastAsia="ArialMT" w:cs="ArialMT"/>
          <w:color w:val="1155CD"/>
          <w:sz w:val="22"/>
        </w:rPr>
      </w:pPr>
      <w:r>
        <w:rPr>
          <w:rFonts w:eastAsia="ArialMT" w:cs="ArialMT" w:ascii="ArialMT" w:hAnsi="ArialMT"/>
          <w:color w:val="000000"/>
          <w:sz w:val="22"/>
        </w:rPr>
        <w:t xml:space="preserve">1. M. Lacage, M. H. Manshaei and T. Turletti, “ </w:t>
      </w:r>
      <w:r>
        <w:rPr>
          <w:rFonts w:eastAsia="ArialMT" w:cs="ArialMT" w:ascii="ArialMT" w:hAnsi="ArialMT"/>
          <w:color w:val="1155CD"/>
          <w:sz w:val="22"/>
        </w:rPr>
        <w:t>IEEE 802.11 Rate Adaptation: A Practical</w:t>
      </w:r>
    </w:p>
    <w:p>
      <w:pPr>
        <w:pStyle w:val="Normal"/>
        <w:jc w:val="left"/>
        <w:rPr>
          <w:rFonts w:ascii="Arial-ItalicMT" w:hAnsi="Arial-ItalicMT" w:eastAsia="ArialMT" w:cs="Arial-ItalicMT"/>
          <w:i/>
          <w:i/>
          <w:iCs/>
          <w:color w:val="000000"/>
          <w:sz w:val="22"/>
          <w:lang w:bidi="he-IL"/>
        </w:rPr>
      </w:pPr>
      <w:r>
        <w:rPr>
          <w:rFonts w:eastAsia="ArialMT" w:cs="ArialMT" w:ascii="ArialMT" w:hAnsi="ArialMT"/>
          <w:color w:val="1155CD"/>
          <w:sz w:val="22"/>
        </w:rPr>
        <w:t xml:space="preserve">Approach </w:t>
      </w:r>
      <w:r>
        <w:rPr>
          <w:rFonts w:eastAsia="ArialMT" w:cs="ArialMT" w:ascii="ArialMT" w:hAnsi="ArialMT"/>
          <w:color w:val="000000"/>
          <w:sz w:val="22"/>
        </w:rPr>
        <w:t xml:space="preserve">,” in </w:t>
      </w:r>
      <w:r>
        <w:rPr>
          <w:rFonts w:eastAsia="ArialMT" w:cs="Arial-ItalicMT" w:ascii="Arial-ItalicMT" w:hAnsi="Arial-ItalicMT"/>
          <w:i/>
          <w:iCs/>
          <w:color w:val="000000"/>
          <w:sz w:val="22"/>
          <w:lang w:bidi="he-IL"/>
        </w:rPr>
        <w:t>Proc. 7th ACM International Symposium on Modeling, Analysis and</w:t>
      </w:r>
    </w:p>
    <w:p>
      <w:pPr>
        <w:pStyle w:val="Normal"/>
        <w:jc w:val="left"/>
        <w:rPr>
          <w:rFonts w:ascii="ArialMT" w:hAnsi="ArialMT" w:eastAsia="ArialMT" w:cs="ArialMT"/>
          <w:color w:val="000000"/>
          <w:sz w:val="22"/>
        </w:rPr>
      </w:pPr>
      <w:r>
        <w:rPr>
          <w:rFonts w:eastAsia="ArialMT" w:cs="Arial-ItalicMT" w:ascii="Arial-ItalicMT" w:hAnsi="Arial-ItalicMT"/>
          <w:i/>
          <w:iCs/>
          <w:color w:val="000000"/>
          <w:sz w:val="22"/>
          <w:lang w:bidi="he-IL"/>
        </w:rPr>
        <w:t>Simulation of Wireless and Mobile Systems (MSWiM '04)</w:t>
      </w:r>
      <w:r>
        <w:rPr>
          <w:rFonts w:eastAsia="ArialMT" w:cs="ArialMT" w:ascii="ArialMT" w:hAnsi="ArialMT"/>
          <w:color w:val="000000"/>
          <w:sz w:val="22"/>
        </w:rPr>
        <w:t>, 2004.</w:t>
      </w:r>
    </w:p>
    <w:p>
      <w:pPr>
        <w:pStyle w:val="Normal"/>
        <w:jc w:val="left"/>
        <w:rPr>
          <w:rFonts w:ascii="ArialMT" w:hAnsi="ArialMT" w:eastAsia="ArialMT" w:cs="ArialMT"/>
          <w:color w:val="1155CD"/>
          <w:sz w:val="22"/>
        </w:rPr>
      </w:pPr>
      <w:r>
        <w:rPr>
          <w:rFonts w:eastAsia="ArialMT" w:cs="ArialMT" w:ascii="ArialMT" w:hAnsi="ArialMT"/>
          <w:color w:val="000000"/>
          <w:sz w:val="22"/>
        </w:rPr>
        <w:t xml:space="preserve">2. J. Kim, S. Kim, S. Choi and D. Qiao, “ </w:t>
      </w:r>
      <w:r>
        <w:rPr>
          <w:rFonts w:eastAsia="ArialMT" w:cs="ArialMT" w:ascii="ArialMT" w:hAnsi="ArialMT"/>
          <w:color w:val="1155CD"/>
          <w:sz w:val="22"/>
        </w:rPr>
        <w:t>Collision-Aware Rate Adaptation for IEEE 802.11</w:t>
      </w:r>
    </w:p>
    <w:p>
      <w:pPr>
        <w:pStyle w:val="Normal"/>
        <w:jc w:val="left"/>
        <w:rPr>
          <w:rFonts w:ascii="ArialMT" w:hAnsi="ArialMT" w:eastAsia="ArialMT" w:cs="ArialMT"/>
          <w:color w:val="000000"/>
          <w:sz w:val="22"/>
        </w:rPr>
      </w:pPr>
      <w:r>
        <w:rPr>
          <w:rFonts w:eastAsia="ArialMT" w:cs="ArialMT" w:ascii="ArialMT" w:hAnsi="ArialMT"/>
          <w:color w:val="1155CD"/>
          <w:sz w:val="22"/>
        </w:rPr>
        <w:t xml:space="preserve">WLANs </w:t>
      </w:r>
      <w:r>
        <w:rPr>
          <w:rFonts w:eastAsia="ArialMT" w:cs="ArialMT" w:ascii="ArialMT" w:hAnsi="ArialMT"/>
          <w:color w:val="000000"/>
          <w:sz w:val="22"/>
        </w:rPr>
        <w:t xml:space="preserve">,” in </w:t>
      </w:r>
      <w:r>
        <w:rPr>
          <w:rFonts w:eastAsia="ArialMT" w:cs="Arial-ItalicMT" w:ascii="Arial-ItalicMT" w:hAnsi="Arial-ItalicMT"/>
          <w:i/>
          <w:iCs/>
          <w:color w:val="000000"/>
          <w:sz w:val="22"/>
          <w:lang w:bidi="he-IL"/>
        </w:rPr>
        <w:t>Proc. IEEE INFOCOM</w:t>
      </w:r>
      <w:r>
        <w:rPr>
          <w:rFonts w:eastAsia="ArialMT" w:cs="ArialMT" w:ascii="ArialMT" w:hAnsi="ArialMT"/>
          <w:color w:val="000000"/>
          <w:sz w:val="22"/>
        </w:rPr>
        <w:t>, 2006.</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3-07T17:39:30Z" w:initials="">
    <w:p>
      <w:r>
        <w:rPr>
          <w:rFonts w:eastAsia="等线" w:cstheme="minorBidi" w:eastAsiaTheme="minorEastAsia" w:cs="" w:ascii="等线" w:hAnsi="等线"/>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zh-CN" w:val="en-US"/>
        </w:rPr>
        <w:t>Correct, but some more details about how AARF operates and why it fails is needed</w:t>
      </w:r>
    </w:p>
  </w:comment>
  <w:comment w:id="1" w:author="Unknown Author" w:date="2017-03-07T17:38:10Z" w:initials="">
    <w:p>
      <w:r>
        <w:rPr>
          <w:rFonts w:eastAsia="等线" w:cstheme="minorBidi" w:eastAsiaTheme="minorEastAsia" w:cs="" w:ascii="等线" w:hAnsi="等线"/>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zh-CN" w:val="en-US"/>
        </w:rPr>
        <w:t>I am not sure what you are trying to say here.</w:t>
      </w:r>
    </w:p>
  </w:comment>
  <w:comment w:id="2" w:author="Unknown Author" w:date="2017-03-07T17:38:28Z" w:initials="">
    <w:p>
      <w:r>
        <w:rPr>
          <w:rFonts w:eastAsia="等线" w:cstheme="minorBidi" w:eastAsiaTheme="minorEastAsia" w:cs="" w:ascii="等线" w:hAnsi="等线"/>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zh-CN" w:val="en-US"/>
        </w:rPr>
        <w:t>What about the effect of Rayleigh fading? The presence of Rayleigh fading is one of the main differences from part 2. How does it affect your results?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ArialMT">
    <w:charset w:val="01"/>
    <w:family w:val="roman"/>
    <w:pitch w:val="variable"/>
  </w:font>
  <w:font w:name="Arial-ItalicMT">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1</Pages>
  <Words>172</Words>
  <Characters>900</Characters>
  <CharactersWithSpaces>1065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2017-02-18T15:15:00Z</dcterms:created>
  <dc:creator>李颖聪</dc:creator>
  <dc:description/>
  <dc:language>en-GB</dc:language>
  <cp:lastModifiedBy/>
  <dcterms:modified xsi:type="dcterms:W3CDTF">2017-03-07T17:40:05Z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