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9D981" w14:textId="77777777" w:rsidR="002353F9" w:rsidRDefault="00000000">
      <w:pPr>
        <w:jc w:val="center"/>
        <w:rPr>
          <w:rFonts w:ascii="PMingLiU" w:hAnsi="PMingLiU" w:cs="PMingLiU"/>
          <w:b/>
          <w:color w:val="000000"/>
          <w:spacing w:val="-3"/>
          <w:sz w:val="36"/>
          <w:szCs w:val="36"/>
        </w:rPr>
      </w:pPr>
      <w:r>
        <w:rPr>
          <w:rFonts w:ascii="PMingLiU" w:hAnsi="PMingLiU" w:cs="PMingLiU" w:hint="eastAsia"/>
          <w:b/>
          <w:sz w:val="36"/>
          <w:szCs w:val="36"/>
        </w:rPr>
        <w:t>供應商合約</w:t>
      </w:r>
    </w:p>
    <w:p w14:paraId="5D59E07C" w14:textId="77777777" w:rsidR="002353F9" w:rsidRDefault="002353F9">
      <w:pPr>
        <w:spacing w:line="360" w:lineRule="exact"/>
        <w:rPr>
          <w:rFonts w:ascii="PMingLiU" w:hAnsi="PMingLiU" w:cs="PMingLiU"/>
          <w:color w:val="000000"/>
          <w:spacing w:val="-3"/>
        </w:rPr>
      </w:pPr>
    </w:p>
    <w:p w14:paraId="5C05DED9" w14:textId="286D2E8F" w:rsidR="002353F9" w:rsidRDefault="00000000">
      <w:pPr>
        <w:spacing w:line="380" w:lineRule="exact"/>
        <w:jc w:val="both"/>
        <w:rPr>
          <w:rFonts w:ascii="PMingLiU" w:hAnsi="PMingLiU" w:cs="PMingLiU"/>
          <w:color w:val="FF0000"/>
          <w:spacing w:val="-3"/>
        </w:rPr>
      </w:pPr>
      <w:r>
        <w:rPr>
          <w:rFonts w:ascii="PMingLiU" w:hAnsi="PMingLiU" w:cs="PMingLiU" w:hint="eastAsia"/>
          <w:color w:val="000000"/>
          <w:spacing w:val="-3"/>
        </w:rPr>
        <w:t>本合約係經買方</w:t>
      </w:r>
      <w:r w:rsidR="005B333A" w:rsidRPr="005B333A">
        <w:rPr>
          <w:rFonts w:ascii="PMingLiU" w:hAnsi="PMingLiU" w:cs="PMingLiU"/>
          <w:color w:val="000000"/>
          <w:spacing w:val="-3"/>
          <w:u w:val="single"/>
        </w:rPr>
        <w:t>上海标竿信息科技有限公司</w:t>
      </w:r>
      <w:r>
        <w:rPr>
          <w:rFonts w:ascii="PMingLiU" w:hAnsi="PMingLiU" w:cs="PMingLiU" w:hint="eastAsia"/>
          <w:color w:val="000000"/>
          <w:spacing w:val="-3"/>
        </w:rPr>
        <w:t>（下稱「買方」）及賣方</w:t>
      </w:r>
      <w:r>
        <w:rPr>
          <w:rFonts w:ascii="PMingLiU" w:hAnsi="PMingLiU" w:cs="PMingLiU" w:hint="eastAsia"/>
          <w:b/>
          <w:bCs/>
          <w:color w:val="000000"/>
          <w:spacing w:val="-3"/>
          <w:u w:val="single"/>
        </w:rPr>
        <w:t xml:space="preserve">                     </w:t>
      </w:r>
      <w:r>
        <w:rPr>
          <w:rFonts w:ascii="PMingLiU" w:hAnsi="PMingLiU" w:cs="PMingLiU" w:hint="eastAsia"/>
          <w:color w:val="000000"/>
          <w:spacing w:val="-3"/>
        </w:rPr>
        <w:t>（下稱「供應商」）雙方合意，於民國____年____月____日共同簽署，約定合約條款如下，並願本於誠實信用原則共同遵守之</w:t>
      </w:r>
      <w:r>
        <w:rPr>
          <w:rFonts w:ascii="PMingLiU" w:hAnsi="PMingLiU" w:cs="PMingLiU" w:hint="eastAsia"/>
          <w:color w:val="FF0000"/>
          <w:spacing w:val="-3"/>
        </w:rPr>
        <w:t>（下稱「本合約」）：</w:t>
      </w:r>
    </w:p>
    <w:p w14:paraId="68430797" w14:textId="77777777" w:rsidR="002353F9" w:rsidRDefault="002353F9">
      <w:pPr>
        <w:spacing w:line="380" w:lineRule="exact"/>
        <w:rPr>
          <w:rFonts w:ascii="PMingLiU" w:hAnsi="PMingLiU" w:cs="PMingLiU"/>
          <w:color w:val="FF0000"/>
          <w:spacing w:val="-3"/>
        </w:rPr>
      </w:pPr>
    </w:p>
    <w:p w14:paraId="6E87271C" w14:textId="77777777" w:rsidR="002353F9" w:rsidRDefault="00000000">
      <w:pPr>
        <w:spacing w:line="380" w:lineRule="exact"/>
        <w:rPr>
          <w:rFonts w:ascii="PMingLiU" w:hAnsi="PMingLiU" w:cs="PMingLiU"/>
          <w:b/>
          <w:bCs/>
          <w:color w:val="000000"/>
        </w:rPr>
      </w:pPr>
      <w:r>
        <w:rPr>
          <w:rFonts w:ascii="PMingLiU" w:hAnsi="PMingLiU" w:cs="PMingLiU" w:hint="eastAsia"/>
          <w:b/>
          <w:bCs/>
          <w:color w:val="000000"/>
        </w:rPr>
        <w:t>一、合約宗旨</w:t>
      </w:r>
    </w:p>
    <w:p w14:paraId="51F455A8" w14:textId="77777777" w:rsidR="002353F9" w:rsidRDefault="00000000">
      <w:pPr>
        <w:spacing w:line="38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（一）雙方同意透過本合約，就採購業務建立雙方共同合作標準。</w:t>
      </w:r>
    </w:p>
    <w:p w14:paraId="2586EADF" w14:textId="77777777" w:rsidR="002353F9" w:rsidRDefault="00000000">
      <w:pPr>
        <w:spacing w:line="380" w:lineRule="exact"/>
        <w:ind w:left="720" w:hangingChars="300" w:hanging="720"/>
        <w:jc w:val="both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（二）供應商交付之產品應符合買方之要求，未經買方之同意，不得任意修改之。</w:t>
      </w:r>
    </w:p>
    <w:p w14:paraId="43ED2283" w14:textId="77777777" w:rsidR="002353F9" w:rsidRDefault="00000000">
      <w:pPr>
        <w:spacing w:line="380" w:lineRule="exact"/>
        <w:ind w:left="720" w:hangingChars="300" w:hanging="720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（三）供應商交付之產品（尤指帶電產品）應符合</w:t>
      </w:r>
      <w:r>
        <w:rPr>
          <w:rFonts w:ascii="PMingLiU" w:hAnsi="PMingLiU" w:cs="PMingLiU" w:hint="eastAsia"/>
          <w:b/>
          <w:bCs/>
          <w:color w:val="FF0000"/>
        </w:rPr>
        <w:t>附件一《供應商社會責任與環保準則(ESG)》</w:t>
      </w:r>
      <w:r>
        <w:rPr>
          <w:rFonts w:ascii="PMingLiU" w:hAnsi="PMingLiU" w:cs="PMingLiU" w:hint="eastAsia"/>
          <w:color w:val="FF0000"/>
        </w:rPr>
        <w:t>及本合約第六條之安全性保證。如有任何違反禁用物質、衝突礦產或環境安全之情事，視同違反品質擔保，買方得依本合約第九條請求損害賠償。</w:t>
      </w:r>
    </w:p>
    <w:p w14:paraId="7B51C996" w14:textId="77777777" w:rsidR="002353F9" w:rsidRDefault="00000000">
      <w:pPr>
        <w:spacing w:line="380" w:lineRule="exact"/>
        <w:ind w:left="720" w:hangingChars="300" w:hanging="720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（四）帶電類與電池產品供應商之生產工廠應具備ISO 9001及ISO 14001認證；且不得以已具備品質認證為由，免除因環保管理疏漏致產品瑕疵之責任 。</w:t>
      </w:r>
    </w:p>
    <w:p w14:paraId="0BAF8312" w14:textId="77777777" w:rsidR="002353F9" w:rsidRDefault="002353F9">
      <w:pPr>
        <w:spacing w:line="380" w:lineRule="exact"/>
        <w:ind w:left="480" w:hangingChars="200" w:hanging="480"/>
        <w:rPr>
          <w:rFonts w:ascii="PMingLiU" w:hAnsi="PMingLiU" w:cs="PMingLiU"/>
          <w:color w:val="000000"/>
        </w:rPr>
      </w:pPr>
    </w:p>
    <w:p w14:paraId="6743FB84" w14:textId="77777777" w:rsidR="002353F9" w:rsidRDefault="00000000">
      <w:pPr>
        <w:spacing w:line="380" w:lineRule="exact"/>
        <w:ind w:left="480" w:hangingChars="200" w:hanging="480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t>二、訂單、價格與付款</w:t>
      </w:r>
    </w:p>
    <w:p w14:paraId="3614D6B6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 w:themeColor="text1"/>
        </w:rPr>
      </w:pPr>
      <w:r>
        <w:rPr>
          <w:rFonts w:ascii="PMingLiU" w:hAnsi="PMingLiU" w:cs="PMingLiU" w:hint="eastAsia"/>
          <w:color w:val="000000" w:themeColor="text1"/>
        </w:rPr>
        <w:t>（一）買方開立訂購單後，若供應商提出書面同意、承諾或實際出貨，視為接受訂購。</w:t>
      </w:r>
    </w:p>
    <w:p w14:paraId="587DE333" w14:textId="77777777" w:rsidR="002353F9" w:rsidRDefault="00000000">
      <w:pPr>
        <w:spacing w:line="380" w:lineRule="exact"/>
        <w:jc w:val="both"/>
        <w:rPr>
          <w:rFonts w:ascii="PMingLiU" w:hAnsi="PMingLiU" w:cs="PMingLiU"/>
          <w:color w:val="000000" w:themeColor="text1"/>
        </w:rPr>
      </w:pPr>
      <w:r>
        <w:rPr>
          <w:rFonts w:ascii="PMingLiU" w:hAnsi="PMingLiU" w:cs="PMingLiU" w:hint="eastAsia"/>
          <w:color w:val="000000" w:themeColor="text1"/>
        </w:rPr>
        <w:t>（二</w:t>
      </w:r>
      <w:bookmarkStart w:id="0" w:name="OLE_LINK1"/>
      <w:r>
        <w:rPr>
          <w:rFonts w:ascii="PMingLiU" w:hAnsi="PMingLiU" w:cs="PMingLiU" w:hint="eastAsia"/>
          <w:color w:val="000000" w:themeColor="text1"/>
        </w:rPr>
        <w:t>）</w:t>
      </w:r>
      <w:bookmarkEnd w:id="0"/>
      <w:r>
        <w:rPr>
          <w:rFonts w:ascii="PMingLiU" w:hAnsi="PMingLiU" w:cs="PMingLiU" w:hint="eastAsia"/>
          <w:color w:val="000000" w:themeColor="text1"/>
        </w:rPr>
        <w:t>本合約產品價格列於各訂購單，買方應依訂購單議定條款支付貨款。</w:t>
      </w:r>
    </w:p>
    <w:p>
      <w:r>
        <w:rPr>
          <w:b/>
          <w:color w:val="C00000"/>
          <w:highlight w:val="yellow"/>
          <w:rFonts w:eastAsia="標楷體"/>
        </w:rPr>
        <w:t>【補充條款 1】</w:t>
      </w:r>
      <w:r>
        <w:rPr>
          <w:color w:val="C00000"/>
          <w:rFonts w:eastAsia="標楷體"/>
        </w:rPr>
        <w:t>(對應第二條(二)付款條件)除訂購單另有約定外,買方應於產品驗收合格且收受供應商合法發票後六十(60)日內支付貨款;買方逾期付款者,應按日以應付未付金額之萬分之五加計遲延利息。</w:t>
      </w:r>
    </w:p>
    <w:p w14:paraId="7082089F" w14:textId="77777777" w:rsidR="002353F9" w:rsidRDefault="00000000">
      <w:pPr>
        <w:spacing w:line="380" w:lineRule="exact"/>
        <w:ind w:left="720" w:hangingChars="300" w:hanging="720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（三）綜合抵銷權：買方對於供應商依本合約、訂單或其他交易所生之任何違約金、損害賠償、溢收貨款或其他費用，買方均得逕自應給付予供應商之任何款項中扣抵。</w:t>
      </w:r>
    </w:p>
    <w:p>
      <w:r>
        <w:rPr>
          <w:b/>
          <w:color w:val="C00000"/>
          <w:highlight w:val="yellow"/>
          <w:rFonts w:eastAsia="標楷體"/>
        </w:rPr>
        <w:t>【補充條款 2】</w:t>
      </w:r>
      <w:r>
        <w:rPr>
          <w:color w:val="C00000"/>
          <w:rFonts w:eastAsia="標楷體"/>
        </w:rPr>
        <w:t>(對應第二條(三)綜合抵銷權)買方行使抵銷權,以雙方書面確認或依法院確定判決、仲裁判斷確定之金額為限;買方應於扣抵前十(10)日以書面通知供應商並檢附扣抵明細,供應商得於收受通知後十(10)日內提出書面異議,異議期間就爭議金額暫不扣抵,雙方應本於誠信協商處理。</w:t>
      </w:r>
    </w:p>
    <w:p w14:paraId="4791A795" w14:textId="77777777" w:rsidR="002353F9" w:rsidRDefault="002353F9">
      <w:pPr>
        <w:spacing w:line="380" w:lineRule="exact"/>
        <w:rPr>
          <w:rFonts w:ascii="PMingLiU" w:hAnsi="PMingLiU" w:cs="PMingLiU"/>
          <w:color w:val="000000"/>
        </w:rPr>
      </w:pPr>
    </w:p>
    <w:p w14:paraId="39D6E7A8" w14:textId="77777777" w:rsidR="002353F9" w:rsidRDefault="00000000">
      <w:pPr>
        <w:numPr>
          <w:ilvl w:val="0"/>
          <w:numId w:val="1"/>
        </w:numPr>
        <w:spacing w:line="380" w:lineRule="exact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t>交貨</w:t>
      </w:r>
    </w:p>
    <w:p w14:paraId="0481DA6C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 w:themeColor="text1"/>
        </w:rPr>
        <w:t>（一）供應商應依訂購單日期及地點交付；如未能準時交付，應即通知買方，買方有權選擇拒絕該批交貨、取消部分內容，並得請求損害賠償。</w:t>
      </w:r>
    </w:p>
    <w:p w14:paraId="04A5122B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（二）供應商應自行承擔其為履行本合約所生之相關運輸、保險費用。</w:t>
      </w:r>
    </w:p>
    <w:p w14:paraId="4BB6A030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（三）供應商遲延交貨時，除應按日依遲延交付產品總價3%支付違約金外，並應賠償買方所受之損害。</w:t>
      </w:r>
    </w:p>
    <w:p>
      <w:r>
        <w:rPr>
          <w:b/>
          <w:color w:val="C00000"/>
          <w:highlight w:val="yellow"/>
          <w:rFonts w:eastAsia="標楷體"/>
        </w:rPr>
        <w:t>【補充條款 3】</w:t>
      </w:r>
      <w:r>
        <w:rPr>
          <w:color w:val="C00000"/>
          <w:rFonts w:eastAsia="標楷體"/>
        </w:rPr>
        <w:t>(對應第三條(三)遲延違約金)遲延違約金之累計總額,以該遲延批次訂購單金額之百分之十(10%)為上限;因可歸責於買方之事由(含買方變更規格、未及時提供必要資料或核准)或不可抗力所致之遲延,不計入違約金計算。買方就同一遲延事件請求違約金及損害賠償者,不得重複受償。</w:t>
      </w:r>
    </w:p>
    <w:p w14:paraId="382C1D7E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（四）供應商應以其費用依商業慣例、買方指定規格、政府法令及其他可適用標準保存、包裝、處理及捆包產品，如因不適當之保存、包裝、處理或捆包致產品之一部或全部滅失毀損，由供應商負損害賠償責任。</w:t>
      </w:r>
    </w:p>
    <w:p w14:paraId="0F742C44" w14:textId="77777777" w:rsidR="002353F9" w:rsidRDefault="002353F9">
      <w:pPr>
        <w:spacing w:line="380" w:lineRule="exact"/>
        <w:jc w:val="both"/>
        <w:rPr>
          <w:rFonts w:ascii="PMingLiU" w:hAnsi="PMingLiU" w:cs="PMingLiU"/>
          <w:color w:val="FF0000"/>
        </w:rPr>
      </w:pPr>
    </w:p>
    <w:p w14:paraId="76D2D6BC" w14:textId="77777777" w:rsidR="002353F9" w:rsidRDefault="00000000">
      <w:pPr>
        <w:numPr>
          <w:ilvl w:val="0"/>
          <w:numId w:val="1"/>
        </w:numPr>
        <w:spacing w:line="380" w:lineRule="exact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t xml:space="preserve">品質、退貨與召回之處理       </w:t>
      </w:r>
    </w:p>
    <w:p w14:paraId="1184E6AE" w14:textId="77777777" w:rsidR="002353F9" w:rsidRDefault="00000000">
      <w:pPr>
        <w:spacing w:line="380" w:lineRule="exact"/>
        <w:ind w:left="240" w:hangingChars="100" w:hanging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（一）品質標準與文件：</w:t>
      </w:r>
    </w:p>
    <w:p w14:paraId="329268C5" w14:textId="77777777" w:rsidR="002353F9" w:rsidRDefault="00000000">
      <w:pPr>
        <w:spacing w:line="380" w:lineRule="exact"/>
        <w:ind w:leftChars="300" w:left="960" w:hangingChars="100" w:hanging="240"/>
        <w:rPr>
          <w:rFonts w:ascii="PMingLiU" w:hAnsi="PMingLiU" w:cs="PMingLiU"/>
          <w:color w:val="000000" w:themeColor="text1"/>
        </w:rPr>
      </w:pPr>
      <w:r>
        <w:rPr>
          <w:rFonts w:ascii="PMingLiU" w:hAnsi="PMingLiU" w:cs="PMingLiU" w:hint="eastAsia"/>
          <w:color w:val="000000" w:themeColor="text1"/>
        </w:rPr>
        <w:t>1.品質檢驗標準以買方之承認書為準，外觀檢驗標準以買方的外觀檢驗標準為準；如供應商為買方外包廠，品質檢驗標準依雙方另行協議。</w:t>
      </w:r>
    </w:p>
    <w:p w14:paraId="35CA12F3" w14:textId="77777777" w:rsidR="002353F9" w:rsidRDefault="00000000">
      <w:pPr>
        <w:spacing w:line="380" w:lineRule="exact"/>
        <w:ind w:firstLineChars="300" w:firstLine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2.供應商須提供生產日期及保固期。</w:t>
      </w:r>
    </w:p>
    <w:p w14:paraId="2445D5C3" w14:textId="77777777" w:rsidR="002353F9" w:rsidRDefault="00000000">
      <w:pPr>
        <w:spacing w:line="380" w:lineRule="exact"/>
        <w:ind w:leftChars="300" w:left="924" w:hangingChars="85" w:hanging="204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3.供應商應依買方之要求提供品質相關文件，包括但不限於品質認證證書、品質系統</w:t>
      </w:r>
      <w:r>
        <w:rPr>
          <w:rFonts w:ascii="PMingLiU" w:hAnsi="PMingLiU" w:cs="PMingLiU" w:hint="eastAsia"/>
          <w:color w:val="000000"/>
        </w:rPr>
        <w:lastRenderedPageBreak/>
        <w:t>文件、報表、記錄、統計分析資料、相關作業、操作、檢驗標準、技術資料等。</w:t>
      </w:r>
    </w:p>
    <w:p w14:paraId="26265962" w14:textId="77777777" w:rsidR="002353F9" w:rsidRDefault="00000000">
      <w:pPr>
        <w:pStyle w:val="a6"/>
        <w:spacing w:line="380" w:lineRule="exact"/>
        <w:ind w:left="720" w:hangingChars="300" w:hanging="720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（二）追溯與召回責任：</w:t>
      </w:r>
    </w:p>
    <w:p w14:paraId="283FB947" w14:textId="77777777" w:rsidR="002353F9" w:rsidRDefault="00000000">
      <w:pPr>
        <w:pStyle w:val="a6"/>
        <w:spacing w:line="380" w:lineRule="exact"/>
        <w:ind w:leftChars="300" w:left="960" w:hangingChars="100" w:hanging="240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1.供應商應建立產品追溯機制。產品如發生品質瑕疵、可能造成人身傷害或公共安全疑慮時，不論係供應商主動、依買方要求或政府命令召回，供應商應負擔全部相關責任與費用（包括但不限於召回費用、資訊提供、人力支援等）。買方除得依法或依本合約主張權利外，並得退回或保留召回產品及請求因召回所生之一切損害及相關費用（含運費、倉儲費等）。</w:t>
      </w:r>
    </w:p>
    <w:p w14:paraId="2FB3A6DF" w14:textId="77777777" w:rsidR="002353F9" w:rsidRDefault="00000000">
      <w:pPr>
        <w:pStyle w:val="a6"/>
        <w:spacing w:line="380" w:lineRule="exact"/>
        <w:ind w:leftChars="300" w:left="960" w:hangingChars="100" w:hanging="240"/>
        <w:jc w:val="both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FF0000"/>
        </w:rPr>
        <w:t>2.前述情形（特別包括電池或電源元件之安全瑕疵、化學或有毒物質外洩等）時，買方得逕行啟動召回機制，相關召回、銷毀及對環境或人身損害之賠償，均由供應商負擔。</w:t>
      </w:r>
    </w:p>
    <w:p>
      <w:r>
        <w:rPr>
          <w:b/>
          <w:color w:val="C00000"/>
          <w:highlight w:val="yellow"/>
          <w:rFonts w:eastAsia="標楷體"/>
        </w:rPr>
        <w:t>【補充條款 4】</w:t>
      </w:r>
      <w:r>
        <w:rPr>
          <w:color w:val="C00000"/>
          <w:rFonts w:eastAsia="標楷體"/>
        </w:rPr>
        <w:t>(對應第四條(二)追溯與召回責任)供應商依本條所負召回責任,以經查證可歸責於供應商之產品瑕疵為限;買方請求之召回相關費用,應以合理、必要且檢附單據者為限。除政府命令或緊急危害情形外,買方啟動召回前應先通知供應商,雙方就瑕疵原因及召回範圍協商確認。</w:t>
      </w:r>
    </w:p>
    <w:p w14:paraId="1A1576D5" w14:textId="77777777" w:rsidR="002353F9" w:rsidRDefault="00000000">
      <w:pPr>
        <w:pStyle w:val="a6"/>
        <w:spacing w:line="380" w:lineRule="exact"/>
        <w:ind w:left="720" w:hangingChars="300" w:hanging="720"/>
        <w:jc w:val="both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（三）驗收、退貨與不符規定產品處理：</w:t>
      </w:r>
    </w:p>
    <w:p w14:paraId="447C773C" w14:textId="77777777" w:rsidR="002353F9" w:rsidRDefault="00000000">
      <w:pPr>
        <w:spacing w:line="380" w:lineRule="exact"/>
        <w:ind w:firstLineChars="300" w:firstLine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1.買方有權對產品進行測試及驗收。</w:t>
      </w:r>
    </w:p>
    <w:p w14:paraId="75F718ED" w14:textId="77777777" w:rsidR="002353F9" w:rsidRDefault="00000000">
      <w:pPr>
        <w:spacing w:line="380" w:lineRule="exact"/>
        <w:ind w:leftChars="300" w:left="960" w:hangingChars="100" w:hanging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2.因不可歸責於買方之事由，如產品不符本合約、附件、承認書、樣品或訂購單規定（以下稱「不符規定產品」），買方得退貨，其運費及風險由供應商負擔。</w:t>
      </w:r>
    </w:p>
    <w:p w14:paraId="23843E06" w14:textId="77777777" w:rsidR="002353F9" w:rsidRDefault="00000000">
      <w:pPr>
        <w:spacing w:line="380" w:lineRule="exact"/>
        <w:ind w:firstLineChars="300" w:firstLine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3.對於不符規定產品，買方得要求供應商更換新品、重工或進行價格調整。</w:t>
      </w:r>
    </w:p>
    <w:p w14:paraId="234C44AC" w14:textId="77777777" w:rsidR="002353F9" w:rsidRDefault="002353F9">
      <w:pPr>
        <w:spacing w:line="380" w:lineRule="exact"/>
        <w:ind w:firstLineChars="300" w:firstLine="720"/>
        <w:rPr>
          <w:rFonts w:ascii="PMingLiU" w:hAnsi="PMingLiU" w:cs="PMingLiU"/>
          <w:color w:val="000000"/>
        </w:rPr>
      </w:pPr>
    </w:p>
    <w:p w14:paraId="3FF341D1" w14:textId="77777777" w:rsidR="002353F9" w:rsidRDefault="00000000">
      <w:pPr>
        <w:spacing w:line="380" w:lineRule="exact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t>五、雙方權利義務</w:t>
      </w:r>
    </w:p>
    <w:p w14:paraId="7230C5C4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（一）買方權利：買方有權於正常營業時間內至供應商處進行稽核及產品進行檢驗。</w:t>
      </w:r>
    </w:p>
    <w:p w14:paraId="541FDE0C" w14:textId="77777777" w:rsidR="002353F9" w:rsidRDefault="00000000">
      <w:pPr>
        <w:spacing w:line="38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（二）供應商義務：</w:t>
      </w:r>
    </w:p>
    <w:p w14:paraId="65965723" w14:textId="77777777" w:rsidR="002353F9" w:rsidRDefault="00000000">
      <w:pPr>
        <w:spacing w:line="380" w:lineRule="exact"/>
        <w:ind w:leftChars="295" w:left="922" w:hangingChars="89" w:hanging="214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1.提供符合本合約規定的產品及商業發票〈供應商未提供合法發票，買方將拒付貨款〉，以及證明產品符合本合約要求的任何文件。</w:t>
      </w:r>
    </w:p>
    <w:p w14:paraId="5399BF51" w14:textId="77777777" w:rsidR="002353F9" w:rsidRDefault="00000000">
      <w:pPr>
        <w:spacing w:line="380" w:lineRule="exact"/>
        <w:ind w:firstLineChars="295" w:firstLine="708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2.根據本合約要求供應或承製產品。</w:t>
      </w:r>
    </w:p>
    <w:p w14:paraId="4C4D6BF4" w14:textId="77777777" w:rsidR="002353F9" w:rsidRDefault="00000000">
      <w:pPr>
        <w:spacing w:line="380" w:lineRule="exact"/>
        <w:ind w:firstLineChars="295" w:firstLine="708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3.將產品進行妥善包裝，運至交貨地點，卸貨至買方指定地點。</w:t>
      </w:r>
    </w:p>
    <w:p w14:paraId="51334E33" w14:textId="77777777" w:rsidR="002353F9" w:rsidRDefault="00000000">
      <w:pPr>
        <w:spacing w:line="380" w:lineRule="exact"/>
        <w:ind w:firstLineChars="295" w:firstLine="708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 xml:space="preserve">4.提供產品交付後的使用諮詢服務。 </w:t>
      </w:r>
    </w:p>
    <w:p w14:paraId="384BDD35" w14:textId="77777777" w:rsidR="002353F9" w:rsidRDefault="00000000">
      <w:pPr>
        <w:spacing w:line="380" w:lineRule="exact"/>
        <w:ind w:left="960" w:hangingChars="400" w:hanging="96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 xml:space="preserve">      5.除雙方另有協議外，樣品認證相關費用由供應商負擔，產品若有版本變更，供應商需負擔改版更新之樣品認證相關費用。</w:t>
      </w:r>
    </w:p>
    <w:p w14:paraId="51721C8F" w14:textId="77777777" w:rsidR="002353F9" w:rsidRDefault="00000000">
      <w:pPr>
        <w:spacing w:line="380" w:lineRule="exact"/>
        <w:rPr>
          <w:rFonts w:ascii="PMingLiU" w:hAnsi="PMingLiU" w:cs="PMingLiU"/>
          <w:color w:val="000000" w:themeColor="text1"/>
        </w:rPr>
      </w:pPr>
      <w:r>
        <w:rPr>
          <w:rFonts w:ascii="PMingLiU" w:hAnsi="PMingLiU" w:cs="PMingLiU" w:hint="eastAsia"/>
          <w:color w:val="000000" w:themeColor="text1"/>
        </w:rPr>
        <w:t>（三）產品風險：產品交付前由供應商承擔，產品交付後由買方承擔。</w:t>
      </w:r>
    </w:p>
    <w:p w14:paraId="21BE7FC7" w14:textId="77777777" w:rsidR="002353F9" w:rsidRDefault="002353F9">
      <w:pPr>
        <w:spacing w:line="380" w:lineRule="exact"/>
        <w:rPr>
          <w:rFonts w:ascii="PMingLiU" w:hAnsi="PMingLiU" w:cs="PMingLiU"/>
          <w:color w:val="000000"/>
        </w:rPr>
      </w:pPr>
    </w:p>
    <w:p w14:paraId="2438C95D" w14:textId="77777777" w:rsidR="002353F9" w:rsidRDefault="00000000">
      <w:pPr>
        <w:spacing w:line="380" w:lineRule="exact"/>
        <w:rPr>
          <w:rFonts w:ascii="PMingLiU" w:hAnsi="PMingLiU" w:cs="PMingLiU"/>
          <w:b/>
          <w:bCs/>
          <w:color w:val="000000"/>
        </w:rPr>
      </w:pPr>
      <w:r>
        <w:rPr>
          <w:rFonts w:ascii="PMingLiU" w:hAnsi="PMingLiU" w:cs="PMingLiU" w:hint="eastAsia"/>
          <w:b/>
          <w:bCs/>
          <w:color w:val="000000"/>
        </w:rPr>
        <w:t>六、保證</w:t>
      </w:r>
    </w:p>
    <w:p w14:paraId="3191C6FC" w14:textId="77777777" w:rsidR="002353F9" w:rsidRDefault="00000000">
      <w:pPr>
        <w:pStyle w:val="a8"/>
        <w:spacing w:line="380" w:lineRule="exact"/>
        <w:ind w:left="715" w:hangingChars="298" w:hanging="715"/>
        <w:jc w:val="both"/>
        <w:rPr>
          <w:rFonts w:ascii="PMingLiU" w:eastAsia="PMingLiU" w:hAnsi="PMingLiU" w:cs="PMingLiU"/>
          <w:color w:val="000000"/>
        </w:rPr>
      </w:pPr>
      <w:r>
        <w:rPr>
          <w:rFonts w:ascii="PMingLiU" w:eastAsia="PMingLiU" w:hAnsi="PMingLiU" w:cs="PMingLiU" w:hint="eastAsia"/>
          <w:color w:val="000000"/>
        </w:rPr>
        <w:t>（一）供應商保證其所供應或承製之產品應符合買方所要求之品質規範，包括但不限於依本合約、附件、訂購單、承認書、承認樣品或其他雙方議定之規格、品質。</w:t>
      </w:r>
    </w:p>
    <w:p w14:paraId="408B6EFD" w14:textId="77777777" w:rsidR="002353F9" w:rsidRDefault="00000000">
      <w:pPr>
        <w:numPr>
          <w:ilvl w:val="0"/>
          <w:numId w:val="2"/>
        </w:numPr>
        <w:spacing w:line="380" w:lineRule="exact"/>
        <w:ind w:left="715" w:hangingChars="298" w:hanging="715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供應商擔保其對所供應或承製之產品具有合法製造、代理及銷售之權利，且該產品均為合法來源之新品，不侵害任何第三人之專利權、著作權、營業秘密、商標或其他權利。若買方遭第三人主張侵權，供應商應自費為買方進行抗辯，負擔所有防禦、和解及訴訟費用，並賠償買方之一切損失（含合理律師費）。</w:t>
      </w:r>
    </w:p>
    <w:p w14:paraId="402DB7A7" w14:textId="77777777" w:rsidR="002353F9" w:rsidRDefault="00000000">
      <w:pPr>
        <w:numPr>
          <w:ilvl w:val="0"/>
          <w:numId w:val="2"/>
        </w:numPr>
        <w:spacing w:line="380" w:lineRule="exact"/>
        <w:ind w:left="715" w:hangingChars="298" w:hanging="715"/>
        <w:rPr>
          <w:rFonts w:ascii="PMingLiU" w:hAnsi="PMingLiU" w:cs="PMingLiU"/>
          <w:color w:val="000000" w:themeColor="text1"/>
        </w:rPr>
      </w:pPr>
      <w:r>
        <w:rPr>
          <w:rFonts w:ascii="PMingLiU" w:hAnsi="PMingLiU" w:cs="PMingLiU" w:hint="eastAsia"/>
          <w:color w:val="000000" w:themeColor="text1"/>
        </w:rPr>
        <w:t>除前項規定外，如買方或其繼受人、受讓人、承包商或客戶仍要求使用該產品時，供應商應以其費用盡其最大努力取得繼續使用該侵害產品之權利，否則應依買方選擇採取「更換非侵權產品」、「修改為非侵權產品」或「全額償還採購成本且不得</w:t>
      </w:r>
      <w:r>
        <w:rPr>
          <w:rFonts w:ascii="PMingLiU" w:hAnsi="PMingLiU" w:cs="PMingLiU" w:hint="eastAsia"/>
          <w:color w:val="000000" w:themeColor="text1"/>
        </w:rPr>
        <w:lastRenderedPageBreak/>
        <w:t>主張扣抵」等措施 。</w:t>
      </w:r>
    </w:p>
    <w:p>
      <w:r>
        <w:rPr>
          <w:b/>
          <w:color w:val="C00000"/>
          <w:highlight w:val="yellow"/>
          <w:rFonts w:eastAsia="標楷體"/>
        </w:rPr>
        <w:t>【補充條款 5】</w:t>
      </w:r>
      <w:r>
        <w:rPr>
          <w:color w:val="C00000"/>
          <w:rFonts w:eastAsia="標楷體"/>
        </w:rPr>
        <w:t>(對應第六條(二)~(四)智慧財產權保證)供應商之侵權抗辯及賠償義務,以買方於知悉第三人主張後即時以書面通知供應商,並由供應商主導抗辯及和解程序為前提。因買方指定之規格、設計,或因產品與非供應商提供之產品、軟體組合使用所致之侵權,供應商不負本條責任。</w:t>
      </w:r>
    </w:p>
    <w:p w14:paraId="34EB500B" w14:textId="77777777" w:rsidR="002353F9" w:rsidRDefault="00000000">
      <w:pPr>
        <w:numPr>
          <w:ilvl w:val="0"/>
          <w:numId w:val="2"/>
        </w:numPr>
        <w:spacing w:line="380" w:lineRule="exact"/>
        <w:ind w:left="715" w:hangingChars="298" w:hanging="715"/>
        <w:jc w:val="both"/>
        <w:rPr>
          <w:rFonts w:ascii="PMingLiU" w:hAnsi="PMingLiU" w:cs="PMingLiU"/>
          <w:color w:val="FF0000"/>
        </w:rPr>
      </w:pPr>
      <w:r>
        <w:rPr>
          <w:rFonts w:ascii="PMingLiU" w:hAnsi="PMingLiU" w:cs="PMingLiU" w:hint="eastAsia"/>
          <w:color w:val="FF0000"/>
        </w:rPr>
        <w:t>供應商交付之產品應符合歐盟管制限用物質指令(RoHS)、責任商業聯盟行為準則(RBA)、反貪腐等標準，並遵循</w:t>
      </w:r>
      <w:r>
        <w:rPr>
          <w:rFonts w:ascii="PMingLiU" w:hAnsi="PMingLiU" w:cs="PMingLiU" w:hint="eastAsia"/>
          <w:b/>
          <w:bCs/>
          <w:color w:val="FF0000"/>
        </w:rPr>
        <w:t>附件一《供應商社會責任與環保準則 (ESG)》</w:t>
      </w:r>
      <w:r>
        <w:rPr>
          <w:rFonts w:ascii="PMingLiU" w:hAnsi="PMingLiU" w:cs="PMingLiU" w:hint="eastAsia"/>
          <w:color w:val="FF0000"/>
        </w:rPr>
        <w:t>之各項規範。</w:t>
      </w:r>
    </w:p>
    <w:p w14:paraId="426A8FAF" w14:textId="77777777" w:rsidR="002353F9" w:rsidRDefault="00000000">
      <w:pPr>
        <w:pStyle w:val="a8"/>
        <w:spacing w:line="380" w:lineRule="exact"/>
        <w:ind w:left="734" w:hangingChars="306" w:hanging="734"/>
        <w:jc w:val="both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（五）電池與電源安全特別保證：</w:t>
      </w:r>
    </w:p>
    <w:p w14:paraId="0D1716AD" w14:textId="77777777" w:rsidR="002353F9" w:rsidRDefault="00000000">
      <w:pPr>
        <w:pStyle w:val="a8"/>
        <w:spacing w:line="380" w:lineRule="exact"/>
        <w:ind w:leftChars="300" w:left="950" w:hangingChars="96" w:hanging="230"/>
        <w:jc w:val="both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1.供應商保證其交付之其電池與帶電電源產品及其相關材料，於正常使用下，絕不會發生過熱、起火、爆炸、漏液等危險狀況；</w:t>
      </w:r>
    </w:p>
    <w:p w14:paraId="49CDA61E" w14:textId="77777777" w:rsidR="002353F9" w:rsidRDefault="00000000">
      <w:pPr>
        <w:pStyle w:val="a8"/>
        <w:spacing w:line="380" w:lineRule="exact"/>
        <w:ind w:leftChars="300" w:left="950" w:hangingChars="96" w:hanging="230"/>
        <w:jc w:val="both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2.並保證產品之材料完全符合附件一中約定之歐盟廢電池指令（2006/66/EC）及相關禁用物質規範；</w:t>
      </w:r>
    </w:p>
    <w:p w14:paraId="716A9A5F" w14:textId="77777777" w:rsidR="002353F9" w:rsidRDefault="00000000">
      <w:pPr>
        <w:pStyle w:val="a8"/>
        <w:spacing w:line="380" w:lineRule="exact"/>
        <w:ind w:leftChars="300" w:left="950" w:hangingChars="96" w:hanging="230"/>
        <w:jc w:val="both"/>
        <w:rPr>
          <w:rFonts w:ascii="PMingLiU" w:eastAsia="PMingLiU" w:hAnsi="PMingLiU" w:cs="PMingLiU"/>
          <w:color w:val="000000"/>
        </w:rPr>
      </w:pPr>
      <w:r>
        <w:rPr>
          <w:rFonts w:ascii="PMingLiU" w:eastAsia="PMingLiU" w:hAnsi="PMingLiU" w:cs="PMingLiU" w:hint="eastAsia"/>
          <w:color w:val="FF0000"/>
        </w:rPr>
        <w:t>3.如任何違反前述禁用物質或環保規範，致電池內部結構不穩引發任何安全事故，供應商視同違反本合約之安全性保證，須負最高級別之損害賠償責任。</w:t>
      </w:r>
    </w:p>
    <w:p w14:paraId="21B127AC" w14:textId="77777777" w:rsidR="002353F9" w:rsidRDefault="00000000">
      <w:pPr>
        <w:pStyle w:val="a8"/>
        <w:spacing w:line="380" w:lineRule="exact"/>
        <w:ind w:left="715" w:hangingChars="298" w:hanging="715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（六）有關維修保固期限、DOA/RMA 處理流程及技術支援等事宜，悉依</w:t>
      </w:r>
      <w:r>
        <w:rPr>
          <w:rFonts w:ascii="PMingLiU" w:eastAsia="PMingLiU" w:hAnsi="PMingLiU" w:cs="PMingLiU" w:hint="eastAsia"/>
          <w:b/>
          <w:bCs/>
          <w:color w:val="FF0000"/>
        </w:rPr>
        <w:t>附件二《供應商支援售後服務協議》</w:t>
      </w:r>
      <w:r>
        <w:rPr>
          <w:rFonts w:ascii="PMingLiU" w:eastAsia="PMingLiU" w:hAnsi="PMingLiU" w:cs="PMingLiU" w:hint="eastAsia"/>
          <w:color w:val="FF0000"/>
        </w:rPr>
        <w:t>辦理 。若產品於保固期內不符本合約要求，供應商應負責免費修理或更換 。如供應商怠於履行，買方得另聘第三方處理，相關費用及按訂購單總價 30%計算之違約金由供應商負擔，買方得自應付款項扣抵，且買方得在問題未解決前拒付貨款，不影響依法得享有之其他權利。</w:t>
      </w:r>
    </w:p>
    <w:p>
      <w:r>
        <w:rPr>
          <w:b/>
          <w:color w:val="C00000"/>
          <w:highlight w:val="yellow"/>
          <w:rFonts w:eastAsia="標楷體"/>
        </w:rPr>
        <w:t>【補充條款 6】</w:t>
      </w:r>
      <w:r>
        <w:rPr>
          <w:color w:val="C00000"/>
          <w:rFonts w:eastAsia="標楷體"/>
        </w:rPr>
        <w:t>(對應第六條(六)保固履行與違約金)買方另聘第三方處理前,應先以書面通知供應商並給予至少十五(15)日之補正期間;供應商於補正期間內完成修理或更換者,買方不得另聘第三方或請求本項違約金。買方依本項拒付貨款者,以與該瑕疵爭議相關之款項為限,其餘無爭議款項仍應依約支付。</w:t>
      </w:r>
    </w:p>
    <w:p w14:paraId="244BC063" w14:textId="77777777" w:rsidR="002353F9" w:rsidRDefault="00000000">
      <w:pPr>
        <w:pStyle w:val="a8"/>
        <w:spacing w:line="380" w:lineRule="exact"/>
        <w:ind w:left="715" w:hangingChars="298" w:hanging="715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七）供應商承諾遵循誠信廉潔交易與買方相關管理規定；嚴禁對買方員工或其關係人(包括配偶、父母、子女、兄弟姊妹、祖父母、外祖父母、孫子女、外孫子女及其他關係密切之親屬或朋友)要求、期約、收受賄賂或其他不正當利益，亦不得挪用買方財產、唆使買方員工離職或違背職務；如供應商發現買方員工有索賄或圖利情事，應立即檢舉並提供證據。若供應商為買方員工之關係人，應主動揭露；若有違反，供應商應給付新台幣</w:t>
      </w:r>
      <w:r>
        <w:rPr>
          <w:rFonts w:ascii="PMingLiU" w:eastAsia="PMingLiU" w:hAnsi="PMingLiU" w:cs="PMingLiU" w:hint="eastAsia"/>
          <w:color w:val="FF0000"/>
          <w:u w:val="single"/>
        </w:rPr>
        <w:t xml:space="preserve">         </w:t>
      </w:r>
      <w:r>
        <w:rPr>
          <w:rFonts w:ascii="PMingLiU" w:eastAsia="PMingLiU" w:hAnsi="PMingLiU" w:cs="PMingLiU" w:hint="eastAsia"/>
          <w:color w:val="FF0000"/>
        </w:rPr>
        <w:t>元之懲罰性違約金，且買方得逕行終止本合約及訂單。</w:t>
      </w:r>
    </w:p>
    <w:p>
      <w:r>
        <w:rPr>
          <w:b/>
          <w:color w:val="C00000"/>
          <w:highlight w:val="yellow"/>
          <w:rFonts w:eastAsia="標楷體"/>
        </w:rPr>
        <w:t>【補充條款 7】</w:t>
      </w:r>
      <w:r>
        <w:rPr>
          <w:color w:val="C00000"/>
          <w:rFonts w:eastAsia="標楷體"/>
        </w:rPr>
        <w:t>(對應第六條(七)誠信廉潔懲罰性違約金)(建議,金額待雙方議定)懲罰性違約金之金額建議明確定之,並以該違約情事所涉訂購單金額為上限。</w:t>
      </w:r>
    </w:p>
    <w:p w14:paraId="092053B6" w14:textId="77777777" w:rsidR="002353F9" w:rsidRDefault="00000000">
      <w:pPr>
        <w:pStyle w:val="a8"/>
        <w:spacing w:line="380" w:lineRule="exact"/>
        <w:ind w:left="715" w:hangingChars="298" w:hanging="715"/>
        <w:rPr>
          <w:rFonts w:ascii="PMingLiU" w:eastAsia="PMingLiU" w:hAnsi="PMingLiU" w:cs="PMingLiU"/>
          <w:color w:val="000000"/>
        </w:rPr>
      </w:pPr>
      <w:r>
        <w:rPr>
          <w:rFonts w:ascii="PMingLiU" w:eastAsia="PMingLiU" w:hAnsi="PMingLiU" w:cs="PMingLiU" w:hint="eastAsia"/>
          <w:color w:val="FF0000"/>
        </w:rPr>
        <w:t>（八）供應商不得利用與買方交易之機會、機密資料或智財權，從事營業競爭或妨礙買方與客戶間之交易（包括但不限於私自報價、接觸或揭露代工來源等）。</w:t>
      </w:r>
    </w:p>
    <w:p w14:paraId="38381401" w14:textId="77777777" w:rsidR="002353F9" w:rsidRDefault="002353F9">
      <w:pPr>
        <w:pStyle w:val="a8"/>
        <w:spacing w:line="380" w:lineRule="exact"/>
        <w:ind w:left="715" w:hangingChars="298" w:hanging="715"/>
        <w:jc w:val="both"/>
        <w:rPr>
          <w:rFonts w:ascii="PMingLiU" w:eastAsia="PMingLiU" w:hAnsi="PMingLiU" w:cs="PMingLiU"/>
          <w:color w:val="FF0000"/>
        </w:rPr>
      </w:pPr>
    </w:p>
    <w:p w14:paraId="5A644E9E" w14:textId="77777777" w:rsidR="002353F9" w:rsidRDefault="00000000">
      <w:pPr>
        <w:pStyle w:val="a8"/>
        <w:spacing w:line="380" w:lineRule="exact"/>
        <w:rPr>
          <w:rFonts w:ascii="PMingLiU" w:eastAsia="PMingLiU" w:hAnsi="PMingLiU" w:cs="PMingLiU"/>
          <w:b/>
          <w:bCs/>
          <w:color w:val="FF0000"/>
        </w:rPr>
      </w:pPr>
      <w:r>
        <w:rPr>
          <w:rFonts w:ascii="PMingLiU" w:eastAsia="PMingLiU" w:hAnsi="PMingLiU" w:cs="PMingLiU" w:hint="eastAsia"/>
          <w:b/>
          <w:bCs/>
          <w:color w:val="FF0000"/>
        </w:rPr>
        <w:t>七、生產變更管制</w:t>
      </w:r>
    </w:p>
    <w:p w14:paraId="5528DE96" w14:textId="77777777" w:rsidR="002353F9" w:rsidRDefault="00000000">
      <w:pPr>
        <w:pStyle w:val="a8"/>
        <w:spacing w:line="380" w:lineRule="exact"/>
        <w:ind w:left="720" w:hangingChars="300" w:hanging="720"/>
        <w:jc w:val="both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一）未經買方事前書面同意，所有製程變更、設計變更(包括功能、外觀等)、材料變更、模具變更、工廠配置變更、影響產品性能之程序步驟中斷、機械結構或其接合、環境適應性或化學性質或產品壽命信賴等變更情形(總稱為“變更”)均不得變更或置入於產品內。如需變更時，供應商應以正式書面通知，且最遲應於預定變更日前90天前送達買方，待買方回覆同意後始可進行相關變更。</w:t>
      </w:r>
    </w:p>
    <w:p w14:paraId="1BEFFC82" w14:textId="77777777" w:rsidR="002353F9" w:rsidRDefault="00000000">
      <w:pPr>
        <w:pStyle w:val="a8"/>
        <w:spacing w:line="380" w:lineRule="exact"/>
        <w:ind w:left="720" w:hangingChars="300" w:hanging="720"/>
        <w:jc w:val="both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（二）無論買方是否同意變更前述計畫或擬案，任何附件或訂購單所載應交付日期均係定期給付行為，除送貨通知單另有規定外，均不得變更。</w:t>
      </w:r>
    </w:p>
    <w:p w14:paraId="60B6BCCC" w14:textId="77777777" w:rsidR="002353F9" w:rsidRDefault="00000000">
      <w:pPr>
        <w:pStyle w:val="a8"/>
        <w:spacing w:line="380" w:lineRule="exact"/>
        <w:ind w:left="720" w:hangingChars="300" w:hanging="720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（三）買方得隨時通知變更設計，如影響價格或交期，供應商應於 15 日內書面請求調整並經買方書面同意 。</w:t>
      </w:r>
    </w:p>
    <w:p w14:paraId="5D75D971" w14:textId="77777777" w:rsidR="002353F9" w:rsidRDefault="00000000">
      <w:pPr>
        <w:pStyle w:val="a8"/>
        <w:spacing w:line="380" w:lineRule="exact"/>
        <w:ind w:left="720" w:hangingChars="300" w:hanging="720"/>
        <w:jc w:val="both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（四）如雙方就前項價格調整已盡善意之努力而未達成協議，買方得終止本合約，且該終止效力得及於所有已訂購或定作之產品。</w:t>
      </w:r>
    </w:p>
    <w:p>
      <w:r>
        <w:rPr>
          <w:b/>
          <w:color w:val="C00000"/>
          <w:highlight w:val="yellow"/>
          <w:rFonts w:eastAsia="標楷體"/>
        </w:rPr>
        <w:t>【補充條款 8】</w:t>
      </w:r>
      <w:r>
        <w:rPr>
          <w:color w:val="C00000"/>
          <w:rFonts w:eastAsia="標楷體"/>
        </w:rPr>
        <w:t>(對應第七條(三)(四)設計變更與終止)買方通知變更設計致供應商成本增加或交期延後者,雙方應本於誠信協商合理調整價格及交期。買方依第七條(四)終止本合約者,就供應商已完成之產品、在製品及為履行訂單所採購之原物料(以合理備料範圍為限),買方應按成本買回或補償供應商因此所受之損失。</w:t>
      </w:r>
    </w:p>
    <w:p w14:paraId="0D239D25" w14:textId="77777777" w:rsidR="002353F9" w:rsidRDefault="002353F9">
      <w:pPr>
        <w:pStyle w:val="a8"/>
        <w:spacing w:line="380" w:lineRule="exact"/>
        <w:ind w:left="721" w:hangingChars="300" w:hanging="721"/>
        <w:rPr>
          <w:rFonts w:ascii="PMingLiU" w:eastAsia="PMingLiU" w:hAnsi="PMingLiU" w:cs="PMingLiU"/>
          <w:b/>
          <w:bCs/>
          <w:color w:val="FF0000"/>
        </w:rPr>
      </w:pPr>
    </w:p>
    <w:p w14:paraId="2A5046CB" w14:textId="77777777" w:rsidR="002353F9" w:rsidRDefault="00000000">
      <w:pPr>
        <w:spacing w:line="380" w:lineRule="exact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lastRenderedPageBreak/>
        <w:t>八、保密責任</w:t>
      </w:r>
    </w:p>
    <w:p w14:paraId="64B8B5FB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 w:themeColor="text1"/>
        </w:rPr>
      </w:pPr>
      <w:r>
        <w:rPr>
          <w:rFonts w:ascii="PMingLiU" w:hAnsi="PMingLiU" w:cs="PMingLiU" w:hint="eastAsia"/>
          <w:color w:val="000000" w:themeColor="text1"/>
        </w:rPr>
        <w:t>（一）供應商對於買方提供之機密資料（含圖樣、技術、客戶資料等）應盡善良管理人之注意義務，未經買方事前書面同意，不得將機密資料交付或洩漏予他人。</w:t>
      </w:r>
    </w:p>
    <w:p w14:paraId="1D2A4F07" w14:textId="77777777" w:rsidR="002353F9" w:rsidRDefault="00000000">
      <w:pPr>
        <w:pStyle w:val="a8"/>
        <w:tabs>
          <w:tab w:val="left" w:pos="720"/>
        </w:tabs>
        <w:spacing w:line="380" w:lineRule="exact"/>
        <w:ind w:left="720" w:hangingChars="300" w:hanging="720"/>
        <w:rPr>
          <w:rFonts w:ascii="PMingLiU" w:eastAsia="PMingLiU" w:hAnsi="PMingLiU" w:cs="PMingLiU"/>
          <w:color w:val="000000" w:themeColor="text1"/>
        </w:rPr>
      </w:pPr>
      <w:r>
        <w:rPr>
          <w:rFonts w:ascii="PMingLiU" w:eastAsia="PMingLiU" w:hAnsi="PMingLiU" w:cs="PMingLiU" w:hint="eastAsia"/>
          <w:color w:val="000000" w:themeColor="text1"/>
        </w:rPr>
        <w:t>（二）</w:t>
      </w:r>
      <w:r>
        <w:rPr>
          <w:rFonts w:ascii="PMingLiU" w:eastAsia="PMingLiU" w:hAnsi="PMingLiU" w:hint="eastAsia"/>
          <w:color w:val="000000" w:themeColor="text1"/>
        </w:rPr>
        <w:t>供應商</w:t>
      </w:r>
      <w:r>
        <w:rPr>
          <w:rFonts w:ascii="PMingLiU" w:eastAsia="PMingLiU" w:hAnsi="PMingLiU" w:cs="PMingLiU" w:hint="eastAsia"/>
          <w:color w:val="000000" w:themeColor="text1"/>
        </w:rPr>
        <w:t>，得允許其有必要知道之員工接觸該機密資料，惟</w:t>
      </w:r>
      <w:r>
        <w:rPr>
          <w:rFonts w:ascii="PMingLiU" w:eastAsia="PMingLiU" w:hAnsi="PMingLiU" w:hint="eastAsia"/>
          <w:color w:val="000000" w:themeColor="text1"/>
        </w:rPr>
        <w:t>供應商</w:t>
      </w:r>
      <w:r>
        <w:rPr>
          <w:rFonts w:ascii="PMingLiU" w:eastAsia="PMingLiU" w:hAnsi="PMingLiU" w:cs="PMingLiU" w:hint="eastAsia"/>
          <w:color w:val="000000" w:themeColor="text1"/>
        </w:rPr>
        <w:t>應與該員工簽訂不低於本合約標準之合約，使該員工對該機密資料負保密義務。</w:t>
      </w:r>
    </w:p>
    <w:p w14:paraId="7B268825" w14:textId="77777777" w:rsidR="002353F9" w:rsidRDefault="00000000">
      <w:pPr>
        <w:pStyle w:val="a8"/>
        <w:tabs>
          <w:tab w:val="left" w:pos="720"/>
        </w:tabs>
        <w:spacing w:line="380" w:lineRule="exact"/>
        <w:ind w:left="720" w:hangingChars="300" w:hanging="720"/>
        <w:rPr>
          <w:rFonts w:ascii="PMingLiU" w:eastAsia="PMingLiU" w:hAnsi="PMingLiU" w:cs="PMingLiU"/>
          <w:color w:val="000000" w:themeColor="text1"/>
        </w:rPr>
      </w:pPr>
      <w:r>
        <w:rPr>
          <w:rFonts w:ascii="PMingLiU" w:eastAsia="PMingLiU" w:hAnsi="PMingLiU" w:cs="PMingLiU" w:hint="eastAsia"/>
          <w:color w:val="000000" w:themeColor="text1"/>
        </w:rPr>
        <w:t>（三）買方就所提供或揭露之機密資料不為任何保證，且對供應商因使用該等資料所生之任何損失不負賠償責任。</w:t>
      </w:r>
    </w:p>
    <w:p>
      <w:r>
        <w:rPr>
          <w:b/>
          <w:color w:val="C00000"/>
          <w:highlight w:val="yellow"/>
          <w:rFonts w:eastAsia="標楷體"/>
        </w:rPr>
        <w:t>【補充條款 9】</w:t>
      </w:r>
      <w:r>
        <w:rPr>
          <w:color w:val="C00000"/>
          <w:rFonts w:eastAsia="標楷體"/>
        </w:rPr>
        <w:t>(對應第八條保密責任)保密義務互惠適用之。買方對於供應商提供之機密資料(包括但不限於報價、成本結構、製程、技術及客戶資料)亦負同等保密義務,未經供應商事前書面同意,不得揭露予第三人或用於本合約目的以外之用途。</w:t>
      </w:r>
    </w:p>
    <w:p w14:paraId="1041F406" w14:textId="77777777" w:rsidR="002353F9" w:rsidRDefault="002353F9">
      <w:pPr>
        <w:pStyle w:val="a8"/>
        <w:tabs>
          <w:tab w:val="left" w:pos="720"/>
        </w:tabs>
        <w:spacing w:line="380" w:lineRule="exact"/>
        <w:ind w:left="720" w:hangingChars="300" w:hanging="720"/>
        <w:rPr>
          <w:rFonts w:ascii="PMingLiU" w:eastAsia="PMingLiU" w:hAnsi="PMingLiU" w:cs="PMingLiU"/>
          <w:color w:val="000000"/>
        </w:rPr>
      </w:pPr>
    </w:p>
    <w:p w14:paraId="4D3B31F7" w14:textId="77777777" w:rsidR="002353F9" w:rsidRDefault="00000000">
      <w:pPr>
        <w:pStyle w:val="a8"/>
        <w:tabs>
          <w:tab w:val="left" w:pos="720"/>
        </w:tabs>
        <w:spacing w:line="380" w:lineRule="exact"/>
        <w:rPr>
          <w:rFonts w:ascii="PMingLiU" w:eastAsia="PMingLiU" w:hAnsi="PMingLiU" w:cs="PMingLiU"/>
          <w:b/>
          <w:bCs/>
          <w:color w:val="000000" w:themeColor="text1"/>
        </w:rPr>
      </w:pPr>
      <w:r>
        <w:rPr>
          <w:rFonts w:ascii="PMingLiU" w:eastAsia="PMingLiU" w:hAnsi="PMingLiU" w:cs="PMingLiU" w:hint="eastAsia"/>
          <w:b/>
          <w:bCs/>
          <w:color w:val="000000" w:themeColor="text1"/>
        </w:rPr>
        <w:t>九、違約責任</w:t>
      </w:r>
    </w:p>
    <w:p w14:paraId="72F8BBE0" w14:textId="77777777" w:rsidR="002353F9" w:rsidRDefault="00000000">
      <w:pPr>
        <w:pStyle w:val="a8"/>
        <w:spacing w:line="380" w:lineRule="exact"/>
        <w:ind w:left="720" w:hangingChars="300" w:hanging="720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000000"/>
        </w:rPr>
        <w:t>（一）供應商如因違反本合約、附件、訂購單或送貨通知單致買方產生各項損害，或因產品對第三人產生損害時，供應商應負全部賠償責任並自費處理之(包括但不限於償還買方所墊付或支付之款項，並應依買方通知於指定期限內處理及履行)。</w:t>
      </w:r>
      <w:r>
        <w:rPr>
          <w:rFonts w:ascii="PMingLiU" w:eastAsia="PMingLiU" w:hAnsi="PMingLiU" w:cs="PMingLiU" w:hint="eastAsia"/>
          <w:color w:val="FF0000"/>
        </w:rPr>
        <w:t>若買方遭第三人主張侵權，供應商應自費為買方進行抗辯，負擔所有相關防禦、和解及訴訟費用，並賠償買方所受之一切損害（含合理律師費及訴訟費用）。</w:t>
      </w:r>
    </w:p>
    <w:p w14:paraId="4B4C76D6" w14:textId="77777777" w:rsidR="002353F9" w:rsidRDefault="00000000">
      <w:pPr>
        <w:pStyle w:val="a8"/>
        <w:spacing w:line="380" w:lineRule="exact"/>
        <w:ind w:left="720" w:hangingChars="300" w:hanging="720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二）若因電池或電源相關產品之設計、製造或材料瑕疵，導致起火、爆炸、漏液而造成買方、終端客戶或第三人之人身傷害、財產損失（含營業中斷損失）或引發產品召回，供應商應負擔一切連帶損害賠償責任，包含但不限於產品更換費用、召回行政費、律師費及品牌商譽損失。</w:t>
      </w:r>
    </w:p>
    <w:p>
      <w:r>
        <w:rPr>
          <w:b/>
          <w:color w:val="C00000"/>
          <w:highlight w:val="yellow"/>
          <w:rFonts w:eastAsia="標楷體"/>
        </w:rPr>
        <w:t>【補充條款 10】</w:t>
      </w:r>
      <w:r>
        <w:rPr>
          <w:color w:val="C00000"/>
          <w:rFonts w:eastAsia="標楷體"/>
        </w:rPr>
        <w:t>(對應第九條(一)(二)損害賠償責任)除供應商故意、重大過失或致人身傷亡者外,供應商依本合約所負損害賠償責任之總額,以該爭議所涉訂購單金額或事故發生前十二(12)個月買方依本合約實際支付供應商之貨款總額,兩者較高者為上限;且供應商不負間接損失、預期利益損失、營業中斷損失及商譽損失之賠償責任。買方應採取合理措施避免損害擴大,因買方怠於減損而擴大之損害,供應商不負賠償責任。</w:t>
      </w:r>
    </w:p>
    <w:p w14:paraId="4F77D053" w14:textId="77777777" w:rsidR="002353F9" w:rsidRDefault="00000000">
      <w:pPr>
        <w:pStyle w:val="a8"/>
        <w:spacing w:line="380" w:lineRule="exact"/>
        <w:ind w:left="720" w:hangingChars="300" w:hanging="720"/>
        <w:rPr>
          <w:rFonts w:ascii="PMingLiU" w:eastAsia="PMingLiU" w:hAnsi="PMingLiU" w:cs="PMingLiU"/>
          <w:color w:val="FF0000"/>
        </w:rPr>
      </w:pPr>
      <w:r>
        <w:rPr>
          <w:rFonts w:ascii="PMingLiU" w:eastAsia="PMingLiU" w:hAnsi="PMingLiU" w:cs="PMingLiU" w:hint="eastAsia"/>
          <w:color w:val="FF0000"/>
        </w:rPr>
        <w:t>（三）供應商如違反本合約之任一條款，除應依法負擔相關民、刑事責任及相對應之懲罰性違約金外，買方有權視情節立即暫停、終止或解除與供應商間之一切商業合作及交易關係，且不影響其依法得主張之其他權利或救濟。</w:t>
      </w:r>
    </w:p>
    <w:p w14:paraId="427FDF29" w14:textId="77777777" w:rsidR="002353F9" w:rsidRDefault="00000000">
      <w:pPr>
        <w:pStyle w:val="a8"/>
        <w:spacing w:line="380" w:lineRule="exact"/>
        <w:ind w:left="720" w:hangingChars="300" w:hanging="720"/>
        <w:rPr>
          <w:rFonts w:ascii="PMingLiU" w:eastAsia="PMingLiU" w:hAnsi="PMingLiU" w:cs="PMingLiU"/>
          <w:color w:val="000000"/>
        </w:rPr>
      </w:pPr>
      <w:r>
        <w:rPr>
          <w:rFonts w:ascii="PMingLiU" w:eastAsia="PMingLiU" w:hAnsi="PMingLiU" w:cs="PMingLiU" w:hint="eastAsia"/>
          <w:color w:val="000000" w:themeColor="text1"/>
        </w:rPr>
        <w:t>（四）依本合約賦予買方之權利與救濟係基於雙方協議或法律規定而生；該權利與救濟之賦</w:t>
      </w:r>
      <w:r>
        <w:rPr>
          <w:rFonts w:ascii="PMingLiU" w:eastAsia="PMingLiU" w:hAnsi="PMingLiU" w:cs="PMingLiU" w:hint="eastAsia"/>
          <w:color w:val="000000"/>
        </w:rPr>
        <w:t>予，不得視為限制、排除或影響買方在法律上之其他權利或救濟措施。</w:t>
      </w:r>
    </w:p>
    <w:p w14:paraId="3EA10E06" w14:textId="77777777" w:rsidR="002353F9" w:rsidRDefault="002353F9">
      <w:pPr>
        <w:spacing w:line="380" w:lineRule="exact"/>
        <w:rPr>
          <w:rFonts w:ascii="PMingLiU" w:hAnsi="PMingLiU" w:cs="PMingLiU"/>
          <w:color w:val="000000"/>
        </w:rPr>
      </w:pPr>
    </w:p>
    <w:p w14:paraId="43A3C5C2" w14:textId="77777777" w:rsidR="002353F9" w:rsidRDefault="00000000">
      <w:pPr>
        <w:spacing w:line="380" w:lineRule="exact"/>
        <w:jc w:val="both"/>
        <w:rPr>
          <w:rFonts w:ascii="PMingLiU" w:hAnsi="PMingLiU" w:cs="PMingLiU"/>
          <w:b/>
          <w:bCs/>
          <w:color w:val="000000"/>
        </w:rPr>
      </w:pPr>
      <w:r>
        <w:rPr>
          <w:rFonts w:ascii="PMingLiU" w:hAnsi="PMingLiU" w:cs="PMingLiU" w:hint="eastAsia"/>
          <w:b/>
          <w:bCs/>
          <w:color w:val="000000"/>
        </w:rPr>
        <w:t>十、不可抗力條款</w:t>
      </w:r>
    </w:p>
    <w:p w14:paraId="7CE68B8C" w14:textId="77777777" w:rsidR="002353F9" w:rsidRDefault="00000000">
      <w:pPr>
        <w:spacing w:line="380" w:lineRule="exact"/>
        <w:ind w:left="720" w:hangingChars="300" w:hanging="720"/>
        <w:jc w:val="both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（一）如有非一方所能掌控之外在因素，如：天災、事變、自然災害、戰爭、封鎖、罷工、政府命令或其他類似情況造成遲延或不能履約者，不負違約責任，惟未履行部分應於阻撓情況結束後立刻改正。</w:t>
      </w:r>
    </w:p>
    <w:p w14:paraId="33848587" w14:textId="77777777" w:rsidR="002353F9" w:rsidRDefault="00000000">
      <w:pPr>
        <w:spacing w:line="380" w:lineRule="exact"/>
        <w:ind w:left="720" w:hangingChars="300" w:hanging="720"/>
        <w:jc w:val="both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（二）前述之遲延或不能履約期間，視為履約義務暫時中止，但遲延或不能履約期間超過30日者，雙方得終止本合約或任何尚未運送產品之訂單，不視為違約，但已發生之權利義務仍須履行完成。</w:t>
      </w:r>
    </w:p>
    <w:p w14:paraId="7E0355B2" w14:textId="77777777" w:rsidR="002353F9" w:rsidRDefault="002353F9">
      <w:pPr>
        <w:spacing w:line="380" w:lineRule="exact"/>
        <w:rPr>
          <w:rFonts w:ascii="PMingLiU" w:hAnsi="PMingLiU" w:cs="PMingLiU"/>
          <w:color w:val="000000" w:themeColor="text1"/>
        </w:rPr>
      </w:pPr>
    </w:p>
    <w:p w14:paraId="60FB7CB5" w14:textId="77777777" w:rsidR="002353F9" w:rsidRDefault="00000000">
      <w:pPr>
        <w:spacing w:line="380" w:lineRule="exact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t>十一、期間</w:t>
      </w:r>
    </w:p>
    <w:p w14:paraId="2AEC0CF0" w14:textId="77777777" w:rsidR="002353F9" w:rsidRDefault="00000000">
      <w:pPr>
        <w:spacing w:line="380" w:lineRule="exact"/>
        <w:ind w:leftChars="12" w:left="718" w:hangingChars="287" w:hanging="689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（一）本合約自簽訂日起生效，如任一方擬終止本合約，應於事前30日書面通知始生效力。</w:t>
      </w:r>
    </w:p>
    <w:p w14:paraId="3CB91D38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（二）若任一方有違反或未能履行本合約中之任一條款者，他方應以書面通知違約之一方，於通知後 7日內改正該違約行為，逾期未能改正者，他方得逕行終止本合約。</w:t>
      </w:r>
    </w:p>
    <w:p w14:paraId="24A2B281" w14:textId="77777777" w:rsidR="002353F9" w:rsidRDefault="00000000">
      <w:pPr>
        <w:spacing w:line="38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（三）買方解除合約：當以下情況發生，買方可單方面解除本合約的一部分或全部。</w:t>
      </w:r>
    </w:p>
    <w:p w14:paraId="10A6CB71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1.品質保證期內，買方認為產品存在品質問題，供應商未按買方要求解決者。</w:t>
      </w:r>
    </w:p>
    <w:p w14:paraId="69D779F3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lastRenderedPageBreak/>
        <w:t>2.供應商違反本合約任一款約定。</w:t>
      </w:r>
    </w:p>
    <w:p w14:paraId="0A6E5F8F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3.供應商被責令停業或吊銷或註銷營業執照。</w:t>
      </w:r>
    </w:p>
    <w:p w14:paraId="4754A33A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4.供應商被依法查封或強制執行。</w:t>
      </w:r>
    </w:p>
    <w:p w14:paraId="1506BD57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5.供應商發生破產及清算事由。</w:t>
      </w:r>
    </w:p>
    <w:p w14:paraId="3E9A8135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6.供應商決定解散或與其他公司合併。</w:t>
      </w:r>
    </w:p>
    <w:p w14:paraId="485B967C" w14:textId="77777777" w:rsidR="002353F9" w:rsidRDefault="00000000">
      <w:pPr>
        <w:spacing w:line="380" w:lineRule="exact"/>
        <w:ind w:leftChars="201" w:left="482" w:firstLineChars="100" w:firstLine="24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7.法律規定的其他原因。</w:t>
      </w:r>
    </w:p>
    <w:p>
      <w:r>
        <w:rPr>
          <w:b/>
          <w:color w:val="C00000"/>
          <w:highlight w:val="yellow"/>
          <w:rFonts w:eastAsia="標楷體"/>
        </w:rPr>
        <w:t>【補充條款 11】</w:t>
      </w:r>
      <w:r>
        <w:rPr>
          <w:color w:val="C00000"/>
          <w:rFonts w:eastAsia="標楷體"/>
        </w:rPr>
        <w:t>(對應第十一條期間(終止與解除))本合約之終止或解除,不影響終止或解除前已成立訂購單之效力,雙方仍應依約履行及付款。非因可歸責於供應商之事由而終止或解除者,買方就供應商為履行已成立訂單所完成之產品、在製品及已採購之原物料(以合理備料範圍為限),應按成本買回或給予合理補償。</w:t>
      </w:r>
    </w:p>
    <w:p w14:paraId="7CA8F0C7" w14:textId="77777777" w:rsidR="002353F9" w:rsidRDefault="002353F9">
      <w:pPr>
        <w:spacing w:line="380" w:lineRule="exact"/>
        <w:rPr>
          <w:rFonts w:ascii="PMingLiU" w:hAnsi="PMingLiU" w:cs="PMingLiU"/>
          <w:color w:val="000000" w:themeColor="text1"/>
        </w:rPr>
      </w:pPr>
    </w:p>
    <w:p w14:paraId="782A0B69" w14:textId="77777777" w:rsidR="002353F9" w:rsidRDefault="00000000">
      <w:pPr>
        <w:spacing w:line="380" w:lineRule="exact"/>
        <w:rPr>
          <w:rFonts w:ascii="PMingLiU" w:hAnsi="PMingLiU" w:cs="PMingLiU"/>
          <w:b/>
          <w:bCs/>
          <w:color w:val="000000" w:themeColor="text1"/>
        </w:rPr>
      </w:pPr>
      <w:r>
        <w:rPr>
          <w:rFonts w:ascii="PMingLiU" w:hAnsi="PMingLiU" w:cs="PMingLiU" w:hint="eastAsia"/>
          <w:b/>
          <w:bCs/>
          <w:color w:val="000000" w:themeColor="text1"/>
        </w:rPr>
        <w:t>十二、其他</w:t>
      </w:r>
    </w:p>
    <w:p w14:paraId="0004A46C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（一）本合約所附各式文件或訂購單、送貨通知單，皆為本合約之一部分。</w:t>
      </w:r>
    </w:p>
    <w:p w14:paraId="4D247EA7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（二）本合約條款依中華民國法律解釋並適用之。雙方就任何因本合約、訂購單或送貨通知單之條款或違約所生之爭議，應先協商解決之。如無法協商解決，雙方同意以台灣新北地方法院為第一審管轄法院。</w:t>
      </w:r>
    </w:p>
    <w:p w14:paraId="0C1BA816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（三）本合約條款如有一部無法履行，但其他部份仍可履行時，則本合約仍為有效。</w:t>
      </w:r>
    </w:p>
    <w:p w14:paraId="1C0C060C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（四）本合約如有未盡事宜，悉依民法及其他有關法令及誠實信用原則解決之。本合約之任何增刪修減，需經雙方協商並以書面為之。</w:t>
      </w:r>
    </w:p>
    <w:p w14:paraId="1450BABA" w14:textId="77777777" w:rsidR="002353F9" w:rsidRDefault="00000000">
      <w:pPr>
        <w:spacing w:line="380" w:lineRule="exact"/>
        <w:ind w:left="720" w:hangingChars="300" w:hanging="720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（五）本合約正本一式兩份，雙方各執一份。</w:t>
      </w:r>
    </w:p>
    <w:p w14:paraId="7818262B" w14:textId="77777777" w:rsidR="002353F9" w:rsidRDefault="002353F9">
      <w:pPr>
        <w:spacing w:line="360" w:lineRule="exact"/>
        <w:rPr>
          <w:rFonts w:ascii="PMingLiU" w:hAnsi="PMingLiU" w:cs="PMingLiU"/>
          <w:color w:val="000000"/>
        </w:rPr>
      </w:pPr>
    </w:p>
    <w:p w14:paraId="517D2D17" w14:textId="77777777" w:rsidR="002353F9" w:rsidRDefault="002353F9">
      <w:pPr>
        <w:spacing w:line="360" w:lineRule="exact"/>
        <w:rPr>
          <w:rFonts w:ascii="PMingLiU" w:hAnsi="PMingLiU" w:cs="PMingLiU"/>
          <w:color w:val="000000"/>
        </w:rPr>
      </w:pPr>
    </w:p>
    <w:p w14:paraId="4A37B3BB" w14:textId="77777777" w:rsidR="002353F9" w:rsidRDefault="002353F9">
      <w:pPr>
        <w:spacing w:line="360" w:lineRule="exact"/>
        <w:rPr>
          <w:rFonts w:ascii="PMingLiU" w:hAnsi="PMingLiU" w:cs="PMingLiU"/>
          <w:color w:val="000000"/>
        </w:rPr>
      </w:pPr>
    </w:p>
    <w:p w14:paraId="55F6E7BF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 xml:space="preserve">立合約書人          </w:t>
      </w:r>
    </w:p>
    <w:p w14:paraId="7C2569EB" w14:textId="77777777" w:rsidR="002353F9" w:rsidRDefault="002353F9">
      <w:pPr>
        <w:spacing w:line="320" w:lineRule="exact"/>
        <w:rPr>
          <w:rFonts w:ascii="PMingLiU" w:hAnsi="PMingLiU" w:cs="PMingLiU"/>
          <w:color w:val="000000"/>
        </w:rPr>
      </w:pPr>
    </w:p>
    <w:p w14:paraId="425D4CEA" w14:textId="77777777" w:rsidR="002353F9" w:rsidRDefault="002353F9">
      <w:pPr>
        <w:spacing w:line="320" w:lineRule="exact"/>
        <w:rPr>
          <w:rFonts w:ascii="PMingLiU" w:hAnsi="PMingLiU" w:cs="PMingLiU"/>
          <w:color w:val="000000"/>
        </w:rPr>
      </w:pPr>
    </w:p>
    <w:p w14:paraId="105C801B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供應商：                               (蓋章)</w:t>
      </w:r>
    </w:p>
    <w:p w14:paraId="47AB5025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</w:p>
    <w:p w14:paraId="122E6819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代表人：                               (蓋章)</w:t>
      </w:r>
    </w:p>
    <w:p w14:paraId="195C3398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</w:p>
    <w:p w14:paraId="0133FDA7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地</w:t>
      </w:r>
      <w:r>
        <w:rPr>
          <w:rFonts w:ascii="PMingLiU" w:hAnsi="PMingLiU" w:cs="PMingLiU" w:hint="eastAsia"/>
          <w:color w:val="000000"/>
        </w:rPr>
        <w:tab/>
        <w:t>址：</w:t>
      </w:r>
    </w:p>
    <w:p w14:paraId="4296A252" w14:textId="77777777" w:rsidR="002353F9" w:rsidRDefault="002353F9">
      <w:pPr>
        <w:spacing w:line="320" w:lineRule="exact"/>
        <w:rPr>
          <w:rFonts w:ascii="PMingLiU" w:hAnsi="PMingLiU" w:cs="PMingLiU"/>
          <w:color w:val="000000"/>
        </w:rPr>
      </w:pPr>
    </w:p>
    <w:p w14:paraId="27DDF58A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</w:p>
    <w:p w14:paraId="09217498" w14:textId="64C9AE9E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買  方：</w:t>
      </w:r>
      <w:r w:rsidR="005B333A">
        <w:rPr>
          <w:rFonts w:ascii="Helvetica Neue" w:hAnsi="Helvetica Neue" w:cs="Helvetica Neue"/>
          <w:kern w:val="0"/>
          <w:sz w:val="26"/>
          <w:szCs w:val="26"/>
        </w:rPr>
        <w:t>上海标竿信息科技有限公司</w:t>
      </w:r>
      <w:r>
        <w:rPr>
          <w:rFonts w:ascii="PMingLiU" w:hAnsi="PMingLiU" w:cs="PMingLiU" w:hint="eastAsia"/>
          <w:color w:val="000000"/>
        </w:rPr>
        <w:t xml:space="preserve">     (蓋章)</w:t>
      </w:r>
    </w:p>
    <w:p w14:paraId="6382AD4E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</w:p>
    <w:p w14:paraId="273F6B1F" w14:textId="5F0A528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>代表人：</w:t>
      </w:r>
      <w:r w:rsidR="005B333A">
        <w:rPr>
          <w:rFonts w:ascii="PMingLiU" w:hAnsi="PMingLiU" w:cs="PMingLiU" w:hint="eastAsia"/>
          <w:color w:val="000000"/>
          <w:lang w:eastAsia="zh-CN"/>
        </w:rPr>
        <w:t>程应龙</w:t>
      </w:r>
      <w:r>
        <w:rPr>
          <w:rFonts w:ascii="PMingLiU" w:hAnsi="PMingLiU" w:cs="PMingLiU" w:hint="eastAsia"/>
          <w:color w:val="000000"/>
        </w:rPr>
        <w:t xml:space="preserve">                         (蓋章)</w:t>
      </w:r>
    </w:p>
    <w:p w14:paraId="46FD3950" w14:textId="77777777" w:rsidR="002353F9" w:rsidRDefault="00000000">
      <w:pPr>
        <w:spacing w:line="320" w:lineRule="exact"/>
        <w:rPr>
          <w:rFonts w:ascii="PMingLiU" w:hAnsi="PMingLiU" w:cs="PMingLiU"/>
          <w:color w:val="000000"/>
        </w:rPr>
      </w:pP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  <w:r>
        <w:rPr>
          <w:rFonts w:ascii="PMingLiU" w:hAnsi="PMingLiU" w:cs="PMingLiU" w:hint="eastAsia"/>
          <w:color w:val="000000"/>
        </w:rPr>
        <w:tab/>
      </w:r>
    </w:p>
    <w:p w14:paraId="7B8C7C9D" w14:textId="24C814CC" w:rsidR="002353F9" w:rsidRDefault="00000000">
      <w:pPr>
        <w:spacing w:line="320" w:lineRule="exact"/>
        <w:rPr>
          <w:rFonts w:asciiTheme="minorEastAsia" w:eastAsiaTheme="minorEastAsia" w:hAnsiTheme="minorEastAsia" w:cstheme="minorEastAsia"/>
          <w:b/>
        </w:rPr>
      </w:pPr>
      <w:r>
        <w:rPr>
          <w:rFonts w:ascii="PMingLiU" w:hAnsi="PMingLiU" w:cs="PMingLiU" w:hint="eastAsia"/>
          <w:color w:val="000000"/>
        </w:rPr>
        <w:t>地</w:t>
      </w:r>
      <w:r>
        <w:rPr>
          <w:rFonts w:ascii="PMingLiU" w:hAnsi="PMingLiU" w:cs="PMingLiU" w:hint="eastAsia"/>
          <w:color w:val="000000"/>
        </w:rPr>
        <w:tab/>
        <w:t>址：</w:t>
      </w:r>
      <w:r w:rsidR="005B333A">
        <w:rPr>
          <w:rFonts w:ascii="Helvetica Neue" w:hAnsi="Helvetica Neue" w:cs="Helvetica Neue" w:hint="eastAsia"/>
          <w:kern w:val="0"/>
          <w:sz w:val="26"/>
          <w:szCs w:val="26"/>
        </w:rPr>
        <w:t>上海市浦东新区牡丹路</w:t>
      </w:r>
      <w:r w:rsidR="005B333A">
        <w:rPr>
          <w:rFonts w:ascii="Helvetica Neue" w:hAnsi="Helvetica Neue" w:cs="Helvetica Neue" w:hint="eastAsia"/>
          <w:kern w:val="0"/>
          <w:sz w:val="26"/>
          <w:szCs w:val="26"/>
        </w:rPr>
        <w:t>6</w:t>
      </w:r>
      <w:r w:rsidR="005B333A">
        <w:rPr>
          <w:rFonts w:ascii="Helvetica Neue" w:hAnsi="Helvetica Neue" w:cs="Helvetica Neue"/>
          <w:kern w:val="0"/>
          <w:sz w:val="26"/>
          <w:szCs w:val="26"/>
        </w:rPr>
        <w:t>0</w:t>
      </w:r>
      <w:r w:rsidR="005B333A">
        <w:rPr>
          <w:rFonts w:ascii="Helvetica Neue" w:hAnsi="Helvetica Neue" w:cs="Helvetica Neue" w:hint="eastAsia"/>
          <w:kern w:val="0"/>
          <w:sz w:val="26"/>
          <w:szCs w:val="26"/>
        </w:rPr>
        <w:t>号</w:t>
      </w:r>
      <w:r w:rsidR="005B333A">
        <w:rPr>
          <w:rFonts w:ascii="Helvetica Neue" w:hAnsi="Helvetica Neue" w:cs="Helvetica Neue"/>
          <w:kern w:val="0"/>
          <w:sz w:val="26"/>
          <w:szCs w:val="26"/>
        </w:rPr>
        <w:t>22</w:t>
      </w:r>
      <w:r w:rsidR="005B333A">
        <w:rPr>
          <w:rFonts w:ascii="Helvetica Neue" w:hAnsi="Helvetica Neue" w:cs="Helvetica Neue" w:hint="eastAsia"/>
          <w:kern w:val="0"/>
          <w:sz w:val="26"/>
          <w:szCs w:val="26"/>
        </w:rPr>
        <w:t>层</w:t>
      </w:r>
      <w:r w:rsidR="005B333A">
        <w:rPr>
          <w:rFonts w:ascii="Helvetica Neue" w:hAnsi="Helvetica Neue" w:cs="Helvetica Neue" w:hint="eastAsia"/>
          <w:kern w:val="0"/>
          <w:sz w:val="26"/>
          <w:szCs w:val="26"/>
        </w:rPr>
        <w:t>2</w:t>
      </w:r>
      <w:r w:rsidR="005B333A">
        <w:rPr>
          <w:rFonts w:ascii="Helvetica Neue" w:hAnsi="Helvetica Neue" w:cs="Helvetica Neue"/>
          <w:kern w:val="0"/>
          <w:sz w:val="26"/>
          <w:szCs w:val="26"/>
        </w:rPr>
        <w:t>206B</w:t>
      </w:r>
      <w:r w:rsidR="005B333A">
        <w:rPr>
          <w:rFonts w:ascii="Helvetica Neue" w:hAnsi="Helvetica Neue" w:cs="Helvetica Neue" w:hint="eastAsia"/>
          <w:kern w:val="0"/>
          <w:sz w:val="26"/>
          <w:szCs w:val="26"/>
        </w:rPr>
        <w:t>室</w:t>
      </w:r>
      <w:r>
        <w:rPr>
          <w:rFonts w:ascii="PMingLiU" w:hAnsi="PMingLiU" w:cs="PMingLiU" w:hint="eastAsia"/>
          <w:color w:val="000000"/>
        </w:rPr>
        <w:t xml:space="preserve"> </w:t>
      </w:r>
    </w:p>
    <w:p/>
    <w:p>
      <w:r>
        <w:rPr>
          <w:b/>
          <w:color w:val="C00000"/>
          <w:sz w:val="28"/>
        </w:rPr>
        <w:t>補充條款對照表(主約《供應商合約》)</w:t>
      </w:r>
    </w:p>
    <w:p>
      <w:r>
        <w:rPr>
          <w:color w:val="C00000"/>
        </w:rPr>
        <w:t>(本文件原條文一字未改;所有補充內容均以紅字及【補充條款】標記標示,彙整如下,供雙方核對。)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對應原條款</w:t>
            </w:r>
          </w:p>
        </w:tc>
        <w:tc>
          <w:tcPr>
            <w:tcW w:type="dxa" w:w="3213"/>
          </w:tcPr>
          <w:p>
            <w:r>
              <w:rPr>
                <w:b/>
              </w:rPr>
              <w:t>補充重點</w:t>
            </w:r>
          </w:p>
        </w:tc>
      </w:tr>
      <w:tr>
        <w:tc>
          <w:tcPr>
            <w:tcW w:type="dxa" w:w="3213"/>
          </w:tcPr>
          <w:p>
            <w:r>
              <w:t>補充條款 1</w:t>
            </w:r>
          </w:p>
        </w:tc>
        <w:tc>
          <w:tcPr>
            <w:tcW w:type="dxa" w:w="3213"/>
          </w:tcPr>
          <w:p>
            <w:r>
              <w:t>第二條(二)付款條件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除訂購單另有約定外,買方應於產品驗收合格且收受供應商合法發票後六十(60)日內支付貨款;買方逾期付款者,應按日以應付未付金額之萬分之五加計遲延利息。</w:t>
            </w:r>
          </w:p>
        </w:tc>
      </w:tr>
      <w:tr>
        <w:tc>
          <w:tcPr>
            <w:tcW w:type="dxa" w:w="3213"/>
          </w:tcPr>
          <w:p>
            <w:r>
              <w:t>補充條款 2</w:t>
            </w:r>
          </w:p>
        </w:tc>
        <w:tc>
          <w:tcPr>
            <w:tcW w:type="dxa" w:w="3213"/>
          </w:tcPr>
          <w:p>
            <w:r>
              <w:t>第二條(三)綜合抵銷權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買方行使抵銷權,以雙方書面確認或依法院確定判決、仲裁判斷確定之金額為限;買方應於扣抵前十(10)日以書面通知供應商並檢附扣抵明細,供應商得於收受通知後十(10)日內提出書面異議,異議期間就爭議金額暫不扣抵,雙方應本於誠信協商處理。</w:t>
            </w:r>
          </w:p>
        </w:tc>
      </w:tr>
      <w:tr>
        <w:tc>
          <w:tcPr>
            <w:tcW w:type="dxa" w:w="3213"/>
          </w:tcPr>
          <w:p>
            <w:r>
              <w:t>補充條款 3</w:t>
            </w:r>
          </w:p>
        </w:tc>
        <w:tc>
          <w:tcPr>
            <w:tcW w:type="dxa" w:w="3213"/>
          </w:tcPr>
          <w:p>
            <w:r>
              <w:t>第三條(三)遲延違約金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遲延違約金之累計總額,以該遲延批次訂購單金額之百分之十(10%)為上限;因可歸責於買方之事由(含買方變更規格、未及時提供必要資料或核准)或不可抗力所致之遲延,不計入違約金計算。買方就同一遲延事件請求違約金及損害賠償者,不得重複受償。</w:t>
            </w:r>
          </w:p>
        </w:tc>
      </w:tr>
      <w:tr>
        <w:tc>
          <w:tcPr>
            <w:tcW w:type="dxa" w:w="3213"/>
          </w:tcPr>
          <w:p>
            <w:r>
              <w:t>補充條款 4</w:t>
            </w:r>
          </w:p>
        </w:tc>
        <w:tc>
          <w:tcPr>
            <w:tcW w:type="dxa" w:w="3213"/>
          </w:tcPr>
          <w:p>
            <w:r>
              <w:t>第四條(二)追溯與召回責任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供應商依本條所負召回責任,以經查證可歸責於供應商之產品瑕疵為限;買方請求之召回相關費用,應以合理、必要且檢附單據者為限。除政府命令或緊急危害情形外,買方啟動召回前應先通知供應商,雙方就瑕疵原因及召回範圍協商確認。</w:t>
            </w:r>
          </w:p>
        </w:tc>
      </w:tr>
      <w:tr>
        <w:tc>
          <w:tcPr>
            <w:tcW w:type="dxa" w:w="3213"/>
          </w:tcPr>
          <w:p>
            <w:r>
              <w:t>補充條款 5</w:t>
            </w:r>
          </w:p>
        </w:tc>
        <w:tc>
          <w:tcPr>
            <w:tcW w:type="dxa" w:w="3213"/>
          </w:tcPr>
          <w:p>
            <w:r>
              <w:t>第六條(二)~(四)智慧財產權保證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供應商之侵權抗辯及賠償義務,以買方於知悉第三人主張後即時以書面通知供應商,並由供應商主導抗辯及和解程序為前提。因買方指定之規格、設計,或因產品與非供應商提供之產品、軟體組合使用所致之侵權,供應商不負本條責任。</w:t>
            </w:r>
          </w:p>
        </w:tc>
      </w:tr>
      <w:tr>
        <w:tc>
          <w:tcPr>
            <w:tcW w:type="dxa" w:w="3213"/>
          </w:tcPr>
          <w:p>
            <w:r>
              <w:t>補充條款 6</w:t>
            </w:r>
          </w:p>
        </w:tc>
        <w:tc>
          <w:tcPr>
            <w:tcW w:type="dxa" w:w="3213"/>
          </w:tcPr>
          <w:p>
            <w:r>
              <w:t>第六條(六)保固履行與違約金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買方另聘第三方處理前,應先以書面通知供應商並給予至少十五(15)日之補正期間;供應商於補正期間內完成修理或更換者,買方不得另聘第三方或請求本項違約金。買方依本項拒付貨款者,以與該瑕疵爭議相關之款項為限,其餘無爭議款項仍應依約支付。</w:t>
            </w:r>
          </w:p>
        </w:tc>
      </w:tr>
      <w:tr>
        <w:tc>
          <w:tcPr>
            <w:tcW w:type="dxa" w:w="3213"/>
          </w:tcPr>
          <w:p>
            <w:r>
              <w:t>補充條款 7</w:t>
            </w:r>
          </w:p>
        </w:tc>
        <w:tc>
          <w:tcPr>
            <w:tcW w:type="dxa" w:w="3213"/>
          </w:tcPr>
          <w:p>
            <w:r>
              <w:t>第六條(七)誠信廉潔懲罰性違約金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(建議,金額待雙方議定)懲罰性違約金之金額建議明確定之,並以該違約情事所涉訂購單金額為上限。</w:t>
            </w:r>
          </w:p>
        </w:tc>
      </w:tr>
      <w:tr>
        <w:tc>
          <w:tcPr>
            <w:tcW w:type="dxa" w:w="3213"/>
          </w:tcPr>
          <w:p>
            <w:r>
              <w:t>補充條款 8</w:t>
            </w:r>
          </w:p>
        </w:tc>
        <w:tc>
          <w:tcPr>
            <w:tcW w:type="dxa" w:w="3213"/>
          </w:tcPr>
          <w:p>
            <w:r>
              <w:t>第七條(三)(四)設計變更與終止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買方通知變更設計致供應商成本增加或交期延後者,雙方應本於誠信協商合理調整價格及交期。買方依第七條(四)終止本合約者,就供應商已完成之產品、在製品及為履行訂單所採購之原物料(以合理備料範圍為限),買方應按成本買回或補償供應商因此所受之損失。</w:t>
            </w:r>
          </w:p>
        </w:tc>
      </w:tr>
      <w:tr>
        <w:tc>
          <w:tcPr>
            <w:tcW w:type="dxa" w:w="3213"/>
          </w:tcPr>
          <w:p>
            <w:r>
              <w:t>補充條款 9</w:t>
            </w:r>
          </w:p>
        </w:tc>
        <w:tc>
          <w:tcPr>
            <w:tcW w:type="dxa" w:w="3213"/>
          </w:tcPr>
          <w:p>
            <w:r>
              <w:t>第八條保密責任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保密義務互惠適用之。買方對於供應商提供之機密資料(包括但不限於報價、成本結構、製程、技術及客戶資料)亦負同等保密義務,未經供應商事前書面同意,不得揭露予第三人或用於本合約目的以外之用途。</w:t>
            </w:r>
          </w:p>
        </w:tc>
      </w:tr>
      <w:tr>
        <w:tc>
          <w:tcPr>
            <w:tcW w:type="dxa" w:w="3213"/>
          </w:tcPr>
          <w:p>
            <w:r>
              <w:t>補充條款 10</w:t>
            </w:r>
          </w:p>
        </w:tc>
        <w:tc>
          <w:tcPr>
            <w:tcW w:type="dxa" w:w="3213"/>
          </w:tcPr>
          <w:p>
            <w:r>
              <w:t>第九條(一)(二)損害賠償責任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除供應商故意、重大過失或致人身傷亡者外,供應商依本合約所負損害賠償責任之總額,以該爭議所涉訂購單金額或事故發生前十二(12)個月買方依本合約實際支付供應商之貨款總額,兩者較高者為上限;且供應商不負間接損失、預期利益損失、營業中斷損失及商譽損失之賠償責任。買方應採取合理措施避免損害擴大,因買方怠於減損而擴大之損害,供應商不負賠償責任。</w:t>
            </w:r>
          </w:p>
        </w:tc>
      </w:tr>
      <w:tr>
        <w:tc>
          <w:tcPr>
            <w:tcW w:type="dxa" w:w="3213"/>
          </w:tcPr>
          <w:p>
            <w:r>
              <w:t>補充條款 11</w:t>
            </w:r>
          </w:p>
        </w:tc>
        <w:tc>
          <w:tcPr>
            <w:tcW w:type="dxa" w:w="3213"/>
          </w:tcPr>
          <w:p>
            <w:r>
              <w:t>第十一條期間(終止與解除)</w:t>
            </w:r>
          </w:p>
        </w:tc>
        <w:tc>
          <w:tcPr>
            <w:tcW w:type="dxa" w:w="3213"/>
          </w:tcPr>
          <w:p>
            <w:r>
              <w:rPr>
                <w:color w:val="C00000"/>
              </w:rPr>
              <w:t>本合約之終止或解除,不影響終止或解除前已成立訂購單之效力,雙方仍應依約履行及付款。非因可歸責於供應商之事由而終止或解除者,買方就供應商為履行已成立訂單所完成之產品、在製品及已採購之原物料(以合理備料範圍為限),應按成本買回或給予合理補償。</w:t>
            </w:r>
          </w:p>
        </w:tc>
      </w:tr>
    </w:tbl>
    <w:sectPr w:rsidR="002353F9">
      <w:headerReference w:type="default" r:id="rId8"/>
      <w:footerReference w:type="default" r:id="rId9"/>
      <w:pgSz w:w="11906" w:h="16838"/>
      <w:pgMar w:top="1134" w:right="1134" w:bottom="1134" w:left="1134" w:header="611" w:footer="567" w:gutter="17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4E2E5F" w14:textId="77777777" w:rsidR="009D06BB" w:rsidRDefault="009D06BB">
      <w:r>
        <w:separator/>
      </w:r>
    </w:p>
  </w:endnote>
  <w:endnote w:type="continuationSeparator" w:id="0">
    <w:p w14:paraId="37AF6649" w14:textId="77777777" w:rsidR="009D06BB" w:rsidRDefault="009D0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文鼎粗黑">
    <w:altName w:val="宋体"/>
    <w:panose1 w:val="020B0604020202020204"/>
    <w:charset w:val="88"/>
    <w:family w:val="modern"/>
    <w:pitch w:val="default"/>
    <w:sig w:usb0="00000000" w:usb1="00000000" w:usb2="00000016" w:usb3="00000000" w:csb0="00100000" w:csb1="00000000"/>
  </w:font>
  <w:font w:name="Frutiger 45 Light">
    <w:altName w:val="Arial Narrow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8C53FB" w14:textId="77777777" w:rsidR="002353F9" w:rsidRDefault="00000000">
    <w:pPr>
      <w:pStyle w:val="aa"/>
      <w:tabs>
        <w:tab w:val="clear" w:pos="8306"/>
        <w:tab w:val="right" w:pos="10065"/>
      </w:tabs>
      <w:rPr>
        <w:rFonts w:ascii="Frutiger 45 Light" w:hAnsi="Frutiger 45 Light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5D5B5E" wp14:editId="0986E7B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字方塊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7309CE" w14:textId="77777777" w:rsidR="002353F9" w:rsidRDefault="00000000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D5B5E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177309CE" w14:textId="77777777" w:rsidR="002353F9" w:rsidRDefault="00000000">
                    <w:pPr>
                      <w:pStyle w:val="aa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Frutiger 45 Light" w:hAnsi="Frutiger 45 Light" w:hint="eastAsia"/>
      </w:rPr>
      <w:t>機密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83D7F" w14:textId="77777777" w:rsidR="009D06BB" w:rsidRDefault="009D06BB">
      <w:r>
        <w:separator/>
      </w:r>
    </w:p>
  </w:footnote>
  <w:footnote w:type="continuationSeparator" w:id="0">
    <w:p w14:paraId="610A3B79" w14:textId="77777777" w:rsidR="009D06BB" w:rsidRDefault="009D0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C300C4" w14:textId="77777777" w:rsidR="002353F9" w:rsidRDefault="00000000">
    <w:pPr>
      <w:pStyle w:val="a5"/>
      <w:snapToGrid/>
    </w:pPr>
    <w:r>
      <w:rPr>
        <w:rFonts w:ascii="Arial" w:eastAsia="文鼎粗黑" w:hAnsi="Arial" w:cs="Arial"/>
        <w:b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44278D81" wp14:editId="3C6C64A1">
          <wp:simplePos x="0" y="0"/>
          <wp:positionH relativeFrom="column">
            <wp:posOffset>5342255</wp:posOffset>
          </wp:positionH>
          <wp:positionV relativeFrom="paragraph">
            <wp:posOffset>-242570</wp:posOffset>
          </wp:positionV>
          <wp:extent cx="733425" cy="454025"/>
          <wp:effectExtent l="0" t="0" r="3175" b="3175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45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67695D8"/>
    <w:multiLevelType w:val="singleLevel"/>
    <w:tmpl w:val="E67695D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7EBF1D6"/>
    <w:multiLevelType w:val="singleLevel"/>
    <w:tmpl w:val="F7EBF1D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577062519">
    <w:abstractNumId w:val="1"/>
  </w:num>
  <w:num w:numId="2" w16cid:durableId="10447911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formatting="1" w:enforcement="0"/>
  <w:defaultTabStop w:val="48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D81"/>
    <w:rsid w:val="000058D5"/>
    <w:rsid w:val="00014321"/>
    <w:rsid w:val="00020D22"/>
    <w:rsid w:val="0002541F"/>
    <w:rsid w:val="00025681"/>
    <w:rsid w:val="00025C5A"/>
    <w:rsid w:val="000260FF"/>
    <w:rsid w:val="000300BA"/>
    <w:rsid w:val="000365DE"/>
    <w:rsid w:val="0004630C"/>
    <w:rsid w:val="00055932"/>
    <w:rsid w:val="00064A40"/>
    <w:rsid w:val="000659DF"/>
    <w:rsid w:val="00067CFF"/>
    <w:rsid w:val="00072274"/>
    <w:rsid w:val="000746C9"/>
    <w:rsid w:val="00077CEE"/>
    <w:rsid w:val="000A2C9E"/>
    <w:rsid w:val="000B2E25"/>
    <w:rsid w:val="000B4246"/>
    <w:rsid w:val="000B5C86"/>
    <w:rsid w:val="000C1B37"/>
    <w:rsid w:val="000D132E"/>
    <w:rsid w:val="000D76DE"/>
    <w:rsid w:val="000E2DC5"/>
    <w:rsid w:val="000F3580"/>
    <w:rsid w:val="000F7993"/>
    <w:rsid w:val="00104A2F"/>
    <w:rsid w:val="00124EFF"/>
    <w:rsid w:val="00126154"/>
    <w:rsid w:val="00146165"/>
    <w:rsid w:val="00147E1D"/>
    <w:rsid w:val="001566DB"/>
    <w:rsid w:val="00172A27"/>
    <w:rsid w:val="00180553"/>
    <w:rsid w:val="00184E61"/>
    <w:rsid w:val="001859DD"/>
    <w:rsid w:val="00192217"/>
    <w:rsid w:val="00193A99"/>
    <w:rsid w:val="001944EB"/>
    <w:rsid w:val="00194B96"/>
    <w:rsid w:val="00194FB7"/>
    <w:rsid w:val="001A2CCF"/>
    <w:rsid w:val="001B033E"/>
    <w:rsid w:val="001B16C6"/>
    <w:rsid w:val="001B7873"/>
    <w:rsid w:val="001C00C4"/>
    <w:rsid w:val="001C0D50"/>
    <w:rsid w:val="001D1446"/>
    <w:rsid w:val="001D55B9"/>
    <w:rsid w:val="001E1B6E"/>
    <w:rsid w:val="001F4C9B"/>
    <w:rsid w:val="0020196C"/>
    <w:rsid w:val="00201AA3"/>
    <w:rsid w:val="002229E9"/>
    <w:rsid w:val="00223680"/>
    <w:rsid w:val="0022445B"/>
    <w:rsid w:val="002353F9"/>
    <w:rsid w:val="00236417"/>
    <w:rsid w:val="002439AC"/>
    <w:rsid w:val="00261537"/>
    <w:rsid w:val="00265CE7"/>
    <w:rsid w:val="00273A91"/>
    <w:rsid w:val="00277FE4"/>
    <w:rsid w:val="002923F4"/>
    <w:rsid w:val="00297223"/>
    <w:rsid w:val="00297AF2"/>
    <w:rsid w:val="002A0113"/>
    <w:rsid w:val="002A0C1B"/>
    <w:rsid w:val="002B099E"/>
    <w:rsid w:val="002B6D98"/>
    <w:rsid w:val="002C3600"/>
    <w:rsid w:val="002D567F"/>
    <w:rsid w:val="002E08EE"/>
    <w:rsid w:val="002E6E14"/>
    <w:rsid w:val="002E713F"/>
    <w:rsid w:val="002E7BE8"/>
    <w:rsid w:val="002E7EB1"/>
    <w:rsid w:val="002F3B8E"/>
    <w:rsid w:val="00306668"/>
    <w:rsid w:val="003177AE"/>
    <w:rsid w:val="003335E2"/>
    <w:rsid w:val="00335C19"/>
    <w:rsid w:val="003413A7"/>
    <w:rsid w:val="00341A46"/>
    <w:rsid w:val="0034324D"/>
    <w:rsid w:val="00343387"/>
    <w:rsid w:val="00346C3F"/>
    <w:rsid w:val="0035523B"/>
    <w:rsid w:val="00371626"/>
    <w:rsid w:val="00375FA6"/>
    <w:rsid w:val="00386F9F"/>
    <w:rsid w:val="003B2152"/>
    <w:rsid w:val="003B3689"/>
    <w:rsid w:val="003B6055"/>
    <w:rsid w:val="003C2465"/>
    <w:rsid w:val="003D1FCD"/>
    <w:rsid w:val="003D3099"/>
    <w:rsid w:val="003D55A0"/>
    <w:rsid w:val="003E4802"/>
    <w:rsid w:val="003F7F8B"/>
    <w:rsid w:val="0040017F"/>
    <w:rsid w:val="00402F3E"/>
    <w:rsid w:val="00405392"/>
    <w:rsid w:val="00406C68"/>
    <w:rsid w:val="004118DF"/>
    <w:rsid w:val="0041209F"/>
    <w:rsid w:val="00413387"/>
    <w:rsid w:val="00427A8F"/>
    <w:rsid w:val="00446829"/>
    <w:rsid w:val="00461EB4"/>
    <w:rsid w:val="00465B1A"/>
    <w:rsid w:val="004731E9"/>
    <w:rsid w:val="00474D61"/>
    <w:rsid w:val="00480305"/>
    <w:rsid w:val="00490C86"/>
    <w:rsid w:val="004A03D3"/>
    <w:rsid w:val="004A6AED"/>
    <w:rsid w:val="004C6CF0"/>
    <w:rsid w:val="004D0044"/>
    <w:rsid w:val="004D58B3"/>
    <w:rsid w:val="004E2A29"/>
    <w:rsid w:val="00501EB7"/>
    <w:rsid w:val="0051589D"/>
    <w:rsid w:val="00521EC3"/>
    <w:rsid w:val="00523E49"/>
    <w:rsid w:val="00524FF8"/>
    <w:rsid w:val="00541226"/>
    <w:rsid w:val="005544B8"/>
    <w:rsid w:val="0055555E"/>
    <w:rsid w:val="00557554"/>
    <w:rsid w:val="005646CC"/>
    <w:rsid w:val="005656D4"/>
    <w:rsid w:val="0057154D"/>
    <w:rsid w:val="005854B2"/>
    <w:rsid w:val="005955D8"/>
    <w:rsid w:val="00596925"/>
    <w:rsid w:val="005A25FB"/>
    <w:rsid w:val="005B20D0"/>
    <w:rsid w:val="005B333A"/>
    <w:rsid w:val="005C0A56"/>
    <w:rsid w:val="005C2D1A"/>
    <w:rsid w:val="005C7032"/>
    <w:rsid w:val="005E7BF4"/>
    <w:rsid w:val="00600248"/>
    <w:rsid w:val="0060480B"/>
    <w:rsid w:val="0060596B"/>
    <w:rsid w:val="00612E5B"/>
    <w:rsid w:val="00622A6C"/>
    <w:rsid w:val="00627A53"/>
    <w:rsid w:val="00631987"/>
    <w:rsid w:val="006364D9"/>
    <w:rsid w:val="00644BF7"/>
    <w:rsid w:val="0065747A"/>
    <w:rsid w:val="00674641"/>
    <w:rsid w:val="006C4D4B"/>
    <w:rsid w:val="006D76FB"/>
    <w:rsid w:val="006E1798"/>
    <w:rsid w:val="006E4436"/>
    <w:rsid w:val="006F4195"/>
    <w:rsid w:val="006F42D7"/>
    <w:rsid w:val="006F7D88"/>
    <w:rsid w:val="006F7ED5"/>
    <w:rsid w:val="00700676"/>
    <w:rsid w:val="00705320"/>
    <w:rsid w:val="00714F6F"/>
    <w:rsid w:val="00720FFF"/>
    <w:rsid w:val="00732987"/>
    <w:rsid w:val="00733CD6"/>
    <w:rsid w:val="00741299"/>
    <w:rsid w:val="007432A0"/>
    <w:rsid w:val="0074682A"/>
    <w:rsid w:val="00753652"/>
    <w:rsid w:val="0075649C"/>
    <w:rsid w:val="007602F6"/>
    <w:rsid w:val="00766F2D"/>
    <w:rsid w:val="00772308"/>
    <w:rsid w:val="00773F6B"/>
    <w:rsid w:val="00780587"/>
    <w:rsid w:val="0079796C"/>
    <w:rsid w:val="007A6523"/>
    <w:rsid w:val="007B0124"/>
    <w:rsid w:val="007B5110"/>
    <w:rsid w:val="007B6BFD"/>
    <w:rsid w:val="007C3DC2"/>
    <w:rsid w:val="007D10C5"/>
    <w:rsid w:val="007E37B0"/>
    <w:rsid w:val="007F7660"/>
    <w:rsid w:val="008227AA"/>
    <w:rsid w:val="008253C4"/>
    <w:rsid w:val="00826490"/>
    <w:rsid w:val="008272C1"/>
    <w:rsid w:val="00833615"/>
    <w:rsid w:val="00836BEA"/>
    <w:rsid w:val="00845595"/>
    <w:rsid w:val="008468A1"/>
    <w:rsid w:val="00853980"/>
    <w:rsid w:val="0086322C"/>
    <w:rsid w:val="00866AAC"/>
    <w:rsid w:val="00867E83"/>
    <w:rsid w:val="00875073"/>
    <w:rsid w:val="0087547B"/>
    <w:rsid w:val="00876937"/>
    <w:rsid w:val="008816E6"/>
    <w:rsid w:val="00883DB6"/>
    <w:rsid w:val="00885400"/>
    <w:rsid w:val="00886AB6"/>
    <w:rsid w:val="00893D84"/>
    <w:rsid w:val="008A3ACE"/>
    <w:rsid w:val="008B09D5"/>
    <w:rsid w:val="008B77FD"/>
    <w:rsid w:val="008C6921"/>
    <w:rsid w:val="008D37AD"/>
    <w:rsid w:val="008E0D06"/>
    <w:rsid w:val="008E16C0"/>
    <w:rsid w:val="008E6D8A"/>
    <w:rsid w:val="008F24A4"/>
    <w:rsid w:val="00911E63"/>
    <w:rsid w:val="00932404"/>
    <w:rsid w:val="00934E23"/>
    <w:rsid w:val="009359BB"/>
    <w:rsid w:val="00935A0E"/>
    <w:rsid w:val="00937CEF"/>
    <w:rsid w:val="009446FC"/>
    <w:rsid w:val="00982300"/>
    <w:rsid w:val="00987D97"/>
    <w:rsid w:val="009A07D6"/>
    <w:rsid w:val="009A1402"/>
    <w:rsid w:val="009A2067"/>
    <w:rsid w:val="009A7B88"/>
    <w:rsid w:val="009B49C6"/>
    <w:rsid w:val="009D06BB"/>
    <w:rsid w:val="009D4A84"/>
    <w:rsid w:val="009E5925"/>
    <w:rsid w:val="009F1D3F"/>
    <w:rsid w:val="009F583D"/>
    <w:rsid w:val="009F6E36"/>
    <w:rsid w:val="009F70BE"/>
    <w:rsid w:val="00A054A1"/>
    <w:rsid w:val="00A11F82"/>
    <w:rsid w:val="00A12CBF"/>
    <w:rsid w:val="00A145D5"/>
    <w:rsid w:val="00A2026B"/>
    <w:rsid w:val="00A265BD"/>
    <w:rsid w:val="00A443B2"/>
    <w:rsid w:val="00A50203"/>
    <w:rsid w:val="00A61F0A"/>
    <w:rsid w:val="00A64BA2"/>
    <w:rsid w:val="00A712A4"/>
    <w:rsid w:val="00A76FE9"/>
    <w:rsid w:val="00A81262"/>
    <w:rsid w:val="00AA6588"/>
    <w:rsid w:val="00AD1B7B"/>
    <w:rsid w:val="00AD78B3"/>
    <w:rsid w:val="00AE615F"/>
    <w:rsid w:val="00AE7347"/>
    <w:rsid w:val="00AF05A3"/>
    <w:rsid w:val="00AF4614"/>
    <w:rsid w:val="00AF5F23"/>
    <w:rsid w:val="00B07828"/>
    <w:rsid w:val="00B159D7"/>
    <w:rsid w:val="00B17F7F"/>
    <w:rsid w:val="00B4536F"/>
    <w:rsid w:val="00B51F17"/>
    <w:rsid w:val="00B54BBB"/>
    <w:rsid w:val="00B5523D"/>
    <w:rsid w:val="00B56645"/>
    <w:rsid w:val="00B60E55"/>
    <w:rsid w:val="00B61ACF"/>
    <w:rsid w:val="00B67882"/>
    <w:rsid w:val="00B720EB"/>
    <w:rsid w:val="00B77033"/>
    <w:rsid w:val="00B856CB"/>
    <w:rsid w:val="00B9314E"/>
    <w:rsid w:val="00B94156"/>
    <w:rsid w:val="00BA6816"/>
    <w:rsid w:val="00BA6B79"/>
    <w:rsid w:val="00BB0C02"/>
    <w:rsid w:val="00BB5EFC"/>
    <w:rsid w:val="00BB7244"/>
    <w:rsid w:val="00BD119E"/>
    <w:rsid w:val="00BD141E"/>
    <w:rsid w:val="00BD4B81"/>
    <w:rsid w:val="00BE3019"/>
    <w:rsid w:val="00BF255E"/>
    <w:rsid w:val="00BF4937"/>
    <w:rsid w:val="00BF5714"/>
    <w:rsid w:val="00C0396F"/>
    <w:rsid w:val="00C2003D"/>
    <w:rsid w:val="00C23CC6"/>
    <w:rsid w:val="00C275FF"/>
    <w:rsid w:val="00C3123F"/>
    <w:rsid w:val="00C47174"/>
    <w:rsid w:val="00C5131A"/>
    <w:rsid w:val="00C522F6"/>
    <w:rsid w:val="00C63818"/>
    <w:rsid w:val="00C74FBE"/>
    <w:rsid w:val="00C85D4C"/>
    <w:rsid w:val="00C91072"/>
    <w:rsid w:val="00CB10F1"/>
    <w:rsid w:val="00CB347D"/>
    <w:rsid w:val="00CB5A1C"/>
    <w:rsid w:val="00CC1848"/>
    <w:rsid w:val="00CC48E9"/>
    <w:rsid w:val="00CD1984"/>
    <w:rsid w:val="00CE1296"/>
    <w:rsid w:val="00CE775E"/>
    <w:rsid w:val="00CF0872"/>
    <w:rsid w:val="00D03AE4"/>
    <w:rsid w:val="00D04A67"/>
    <w:rsid w:val="00D27777"/>
    <w:rsid w:val="00D403AF"/>
    <w:rsid w:val="00D416C0"/>
    <w:rsid w:val="00D42EBE"/>
    <w:rsid w:val="00D71294"/>
    <w:rsid w:val="00D75371"/>
    <w:rsid w:val="00D837AB"/>
    <w:rsid w:val="00D837EA"/>
    <w:rsid w:val="00D86B46"/>
    <w:rsid w:val="00D874FA"/>
    <w:rsid w:val="00D919E4"/>
    <w:rsid w:val="00D93DFD"/>
    <w:rsid w:val="00DA1460"/>
    <w:rsid w:val="00DA1613"/>
    <w:rsid w:val="00DA6C0D"/>
    <w:rsid w:val="00DB2F1D"/>
    <w:rsid w:val="00DB5837"/>
    <w:rsid w:val="00DC3B61"/>
    <w:rsid w:val="00DD72C4"/>
    <w:rsid w:val="00DE1593"/>
    <w:rsid w:val="00DE6AAC"/>
    <w:rsid w:val="00DF6194"/>
    <w:rsid w:val="00E011DA"/>
    <w:rsid w:val="00E03D66"/>
    <w:rsid w:val="00E0526E"/>
    <w:rsid w:val="00E05E7E"/>
    <w:rsid w:val="00E1004C"/>
    <w:rsid w:val="00E129C5"/>
    <w:rsid w:val="00E177B3"/>
    <w:rsid w:val="00E226E4"/>
    <w:rsid w:val="00E30DA0"/>
    <w:rsid w:val="00E31A00"/>
    <w:rsid w:val="00E33ADB"/>
    <w:rsid w:val="00E35CD2"/>
    <w:rsid w:val="00E401B7"/>
    <w:rsid w:val="00E52089"/>
    <w:rsid w:val="00E57824"/>
    <w:rsid w:val="00E7279F"/>
    <w:rsid w:val="00E73D2E"/>
    <w:rsid w:val="00E76866"/>
    <w:rsid w:val="00E81174"/>
    <w:rsid w:val="00E83797"/>
    <w:rsid w:val="00E85C56"/>
    <w:rsid w:val="00E9139E"/>
    <w:rsid w:val="00E97AD6"/>
    <w:rsid w:val="00EA0088"/>
    <w:rsid w:val="00EA5FC9"/>
    <w:rsid w:val="00EA736D"/>
    <w:rsid w:val="00EB158E"/>
    <w:rsid w:val="00EB3E17"/>
    <w:rsid w:val="00EE1C0E"/>
    <w:rsid w:val="00EE2523"/>
    <w:rsid w:val="00EE43C5"/>
    <w:rsid w:val="00F11BC7"/>
    <w:rsid w:val="00F126DB"/>
    <w:rsid w:val="00F12AF5"/>
    <w:rsid w:val="00F3263D"/>
    <w:rsid w:val="00F36F8A"/>
    <w:rsid w:val="00F43341"/>
    <w:rsid w:val="00F51AF1"/>
    <w:rsid w:val="00F56D5A"/>
    <w:rsid w:val="00F71244"/>
    <w:rsid w:val="00F77CF6"/>
    <w:rsid w:val="00F83472"/>
    <w:rsid w:val="00F849E3"/>
    <w:rsid w:val="00FA0F3B"/>
    <w:rsid w:val="00FA547A"/>
    <w:rsid w:val="00FA625C"/>
    <w:rsid w:val="00FB00B5"/>
    <w:rsid w:val="00FB5438"/>
    <w:rsid w:val="00FB58DE"/>
    <w:rsid w:val="00FD724D"/>
    <w:rsid w:val="00FE444E"/>
    <w:rsid w:val="00FE5949"/>
    <w:rsid w:val="00FF3926"/>
    <w:rsid w:val="00FF3E44"/>
    <w:rsid w:val="00FF6531"/>
    <w:rsid w:val="2355143D"/>
    <w:rsid w:val="23BB7DDB"/>
    <w:rsid w:val="24ED38F7"/>
    <w:rsid w:val="2FB77156"/>
    <w:rsid w:val="32426CBA"/>
    <w:rsid w:val="51A409B5"/>
    <w:rsid w:val="52601B20"/>
    <w:rsid w:val="6A6E08AB"/>
    <w:rsid w:val="70652BE2"/>
    <w:rsid w:val="719A3496"/>
    <w:rsid w:val="74BB38AA"/>
    <w:rsid w:val="7BAC643F"/>
    <w:rsid w:val="7CAD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528953"/>
  <w15:docId w15:val="{26BBA659-68EC-F64C-9146-CC127238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Closing" w:qFormat="1"/>
    <w:lsdException w:name="Default Paragraph Font" w:semiHidden="1" w:qFormat="1"/>
    <w:lsdException w:name="Subtitle" w:qFormat="1"/>
    <w:lsdException w:name="Salutation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qFormat/>
  </w:style>
  <w:style w:type="character" w:styleId="a4">
    <w:name w:val="Strong"/>
    <w:qFormat/>
    <w:rPr>
      <w:b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Salutation"/>
    <w:basedOn w:val="a"/>
    <w:next w:val="a"/>
    <w:qFormat/>
  </w:style>
  <w:style w:type="paragraph" w:styleId="a7">
    <w:name w:val="annotation text"/>
    <w:basedOn w:val="a"/>
    <w:semiHidden/>
    <w:qFormat/>
    <w:rPr>
      <w:szCs w:val="20"/>
    </w:rPr>
  </w:style>
  <w:style w:type="paragraph" w:styleId="a8">
    <w:name w:val="Plain Text"/>
    <w:basedOn w:val="a"/>
    <w:qFormat/>
    <w:rPr>
      <w:rFonts w:ascii="MingLiU" w:eastAsia="MingLiU" w:hAnsi="Courier New" w:cs="Courier New"/>
    </w:rPr>
  </w:style>
  <w:style w:type="paragraph" w:styleId="a9">
    <w:name w:val="Closing"/>
    <w:basedOn w:val="a"/>
    <w:qFormat/>
    <w:pPr>
      <w:ind w:leftChars="1800" w:left="100"/>
    </w:p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Normal (Web)"/>
    <w:pPr>
      <w:spacing w:beforeAutospacing="1" w:afterAutospacing="1"/>
    </w:pPr>
    <w:rPr>
      <w:lang w:eastAsia="zh-CN"/>
    </w:rPr>
  </w:style>
  <w:style w:type="paragraph" w:styleId="ac">
    <w:name w:val="Balloon Text"/>
    <w:basedOn w:val="a"/>
    <w:semiHidden/>
    <w:qFormat/>
    <w:rPr>
      <w:rFonts w:ascii="Arial" w:hAnsi="Arial"/>
      <w:sz w:val="18"/>
      <w:szCs w:val="18"/>
    </w:rPr>
  </w:style>
  <w:style w:type="paragraph" w:customStyle="1" w:styleId="ad">
    <w:name w:val="內文一"/>
    <w:qFormat/>
    <w:pPr>
      <w:widowControl w:val="0"/>
      <w:autoSpaceDE w:val="0"/>
      <w:autoSpaceDN w:val="0"/>
      <w:adjustRightInd w:val="0"/>
      <w:spacing w:line="240" w:lineRule="atLeast"/>
      <w:ind w:left="426"/>
    </w:pPr>
    <w:rPr>
      <w:rFonts w:ascii="Century Schoolbook" w:eastAsia="MingLiU" w:hAnsi="Century School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709</Words>
  <Characters>4044</Characters>
  <Application>Microsoft Office Word</Application>
  <DocSecurity>0</DocSecurity>
  <Lines>33</Lines>
  <Paragraphs>9</Paragraphs>
  <ScaleCrop>false</ScaleCrop>
  <Company>PQI</Company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供應商合約</dc:title>
  <dc:creator>92011</dc:creator>
  <cp:lastModifiedBy>Microsoft Office User</cp:lastModifiedBy>
  <cp:revision>2</cp:revision>
  <cp:lastPrinted>2018-11-29T06:54:00Z</cp:lastPrinted>
  <dcterms:created xsi:type="dcterms:W3CDTF">2026-06-23T02:23:00Z</dcterms:created>
  <dcterms:modified xsi:type="dcterms:W3CDTF">2026-06-23T02:23:00Z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1028-11.8.2.11665</vt:lpwstr>
  </property>
  <property fmtid="{D5CDD505-2E9C-101B-9397-08002B2CF9AE}" pid="3" name="ICV">
    <vt:lpwstr>456AC29705B14BA298CF438CBF53CE4D</vt:lpwstr>
  </property>
</Properties>
</file>