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hdphoto1.wdp" ContentType="image/vnd.ms-photo"/>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jc w:val="center"/>
        <w:rPr>
          <w:rFonts w:cs="Arial"/>
          <w:b/>
          <w:b/>
          <w:bCs/>
          <w:sz w:val="32"/>
          <w:szCs w:val="32"/>
        </w:rPr>
      </w:pPr>
      <w:r>
        <w:rPr>
          <w:rFonts w:cs="Arial"/>
          <w:b/>
          <w:bCs/>
          <w:sz w:val="32"/>
          <w:szCs w:val="32"/>
        </w:rPr>
        <w:t>Les impacts de la combustion sur l’environnement et la santé</w:t>
      </w:r>
    </w:p>
    <w:p>
      <w:pPr>
        <w:pStyle w:val="Normal"/>
        <w:ind w:left="0" w:hanging="0"/>
        <w:jc w:val="both"/>
        <w:rPr>
          <w:rFonts w:cs="Arial"/>
        </w:rPr>
      </w:pPr>
      <w:r>
        <w:rPr>
          <w:rFonts w:cs="Arial"/>
        </w:rPr>
        <w:t xml:space="preserve">La combustion de carburants fossiles et de la biomasse libère du dioxyde de carbone qui a un impact environnemental majeur. </w:t>
      </w:r>
    </w:p>
    <w:p>
      <w:pPr>
        <w:pStyle w:val="Normal"/>
        <w:ind w:left="0" w:hanging="0"/>
        <w:jc w:val="both"/>
        <w:rPr>
          <w:rFonts w:cs="Arial"/>
        </w:rPr>
      </w:pPr>
      <w:r>
        <w:rPr>
          <w:rFonts w:cs="Arial"/>
        </w:rPr>
        <w:t>Il est également reconnu par l’Organisation mondiale de la santé (OMS) que la santé publique est impactée par la pollution de l’air. Le Ministère des Solidarités et de la Santé estime qu’environ 48 000 personnes décèdent chaque année des effets de la pollution de l’air en France.</w:t>
      </w:r>
    </w:p>
    <w:p>
      <w:pPr>
        <w:pStyle w:val="Normal"/>
        <w:ind w:left="0" w:hanging="0"/>
        <w:jc w:val="both"/>
        <w:rPr>
          <w:rFonts w:cs="Arial"/>
        </w:rPr>
      </w:pPr>
      <w:r>
        <w:rPr>
          <w:rFonts w:cs="Arial"/>
        </w:rPr>
        <w:t>On se propose d’étudier la part et les impacts de la combustion de carburants fossiles et de biomasse sur la santé humaine.</w:t>
      </w:r>
    </w:p>
    <w:p>
      <w:pPr>
        <w:pStyle w:val="Normal"/>
        <w:ind w:left="0" w:hanging="0"/>
        <w:jc w:val="both"/>
        <w:rPr>
          <w:rFonts w:cs="Arial"/>
        </w:rPr>
      </w:pPr>
      <w:r>
        <w:rPr>
          <w:rFonts w:cs="Arial"/>
        </w:rPr>
      </w:r>
    </w:p>
    <w:tbl>
      <w:tblPr>
        <w:tblW w:w="10576" w:type="dxa"/>
        <w:jc w:val="left"/>
        <w:tblInd w:w="-679" w:type="dxa"/>
        <w:tblLayout w:type="fixed"/>
        <w:tblCellMar>
          <w:top w:w="55" w:type="dxa"/>
          <w:left w:w="30" w:type="dxa"/>
          <w:bottom w:w="55" w:type="dxa"/>
          <w:right w:w="55" w:type="dxa"/>
        </w:tblCellMar>
        <w:tblLook w:val="04a0" w:noHBand="0" w:noVBand="1" w:firstColumn="1" w:lastRow="0" w:lastColumn="0" w:firstRow="1"/>
      </w:tblPr>
      <w:tblGrid>
        <w:gridCol w:w="10576"/>
      </w:tblGrid>
      <w:tr>
        <w:trPr/>
        <w:tc>
          <w:tcPr>
            <w:tcW w:w="10576" w:type="dxa"/>
            <w:tcBorders/>
            <w:shd w:color="auto" w:fill="auto" w:val="clear"/>
          </w:tcPr>
          <w:p>
            <w:pPr>
              <w:pStyle w:val="Normal"/>
              <w:widowControl w:val="false"/>
              <w:rPr>
                <w:rFonts w:cs="Arial"/>
              </w:rPr>
            </w:pPr>
            <w:r>
              <w:rPr>
                <w:rFonts w:cs="Arial"/>
                <w:b/>
                <w:bCs/>
                <w:u w:val="single"/>
              </w:rPr>
              <w:t>Document 1 :</w:t>
            </w:r>
            <w:r>
              <w:rPr>
                <w:rFonts w:cs="Arial"/>
                <w:b/>
                <w:bCs/>
              </w:rPr>
              <w:t xml:space="preserve"> production de dioxyde de carbone lors de la combustion de carburants fossiles et de la biomasse</w:t>
            </w:r>
            <w:r>
              <w:rPr>
                <w:rFonts w:cs="Arial"/>
                <w:b/>
                <w:bCs/>
                <w:u w:val="single"/>
              </w:rPr>
              <w:t xml:space="preserve"> </w:t>
            </w:r>
          </w:p>
          <w:tbl>
            <w:tblPr>
              <w:tblW w:w="9923" w:type="dxa"/>
              <w:jc w:val="left"/>
              <w:tblInd w:w="784" w:type="dxa"/>
              <w:tblLayout w:type="fixed"/>
              <w:tblCellMar>
                <w:top w:w="55" w:type="dxa"/>
                <w:left w:w="30" w:type="dxa"/>
                <w:bottom w:w="55" w:type="dxa"/>
                <w:right w:w="55" w:type="dxa"/>
              </w:tblCellMar>
              <w:tblLook w:val="04a0" w:noHBand="0" w:noVBand="1" w:firstColumn="1" w:lastRow="0" w:lastColumn="0" w:firstRow="1"/>
            </w:tblPr>
            <w:tblGrid>
              <w:gridCol w:w="3081"/>
              <w:gridCol w:w="2044"/>
              <w:gridCol w:w="2085"/>
              <w:gridCol w:w="2712"/>
            </w:tblGrid>
            <w:tr>
              <w:trPr/>
              <w:tc>
                <w:tcPr>
                  <w:tcW w:w="308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b/>
                      <w:b/>
                      <w:bCs/>
                      <w:sz w:val="28"/>
                      <w:szCs w:val="28"/>
                    </w:rPr>
                  </w:pPr>
                  <w:r>
                    <w:rPr>
                      <w:rFonts w:ascii="Arial" w:hAnsi="Arial"/>
                      <w:b/>
                      <w:bCs/>
                    </w:rPr>
                    <w:t>Combustible</w:t>
                  </w:r>
                </w:p>
              </w:tc>
              <w:tc>
                <w:tcPr>
                  <w:tcW w:w="6841" w:type="dxa"/>
                  <w:gridSpan w:val="3"/>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b/>
                      <w:b/>
                      <w:sz w:val="28"/>
                      <w:szCs w:val="28"/>
                    </w:rPr>
                  </w:pPr>
                  <w:r>
                    <w:rPr>
                      <w:rFonts w:ascii="Arial" w:hAnsi="Arial"/>
                      <w:b/>
                    </w:rPr>
                    <w:t>Equation de la réaction</w:t>
                  </w:r>
                </w:p>
              </w:tc>
            </w:tr>
            <w:tr>
              <w:trPr/>
              <w:tc>
                <w:tcPr>
                  <w:tcW w:w="308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b/>
                      <w:b/>
                      <w:bCs/>
                    </w:rPr>
                  </w:pPr>
                  <w:r>
                    <w:rPr>
                      <w:rFonts w:ascii="Arial" w:hAnsi="Arial"/>
                    </w:rPr>
                    <w:t>Gaz naturel méthane CH</w:t>
                  </w:r>
                  <w:r>
                    <w:rPr>
                      <w:rFonts w:ascii="Arial" w:hAnsi="Arial"/>
                      <w:vertAlign w:val="subscript"/>
                    </w:rPr>
                    <w:t>4</w:t>
                  </w:r>
                </w:p>
              </w:tc>
              <w:tc>
                <w:tcPr>
                  <w:tcW w:w="6841" w:type="dxa"/>
                  <w:gridSpan w:val="3"/>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eastAsia="Times New Roman"/>
                      <w:sz w:val="28"/>
                      <w:szCs w:val="28"/>
                    </w:rPr>
                  </w:pPr>
                  <w:r>
                    <w:rPr>
                      <w:rFonts w:ascii="Arial" w:hAnsi="Arial"/>
                    </w:rPr>
                    <w:t>CH</w:t>
                  </w:r>
                  <w:r>
                    <w:rPr>
                      <w:rFonts w:ascii="Arial" w:hAnsi="Arial"/>
                      <w:vertAlign w:val="subscript"/>
                    </w:rPr>
                    <w:t>4</w:t>
                  </w:r>
                  <w:r>
                    <w:rPr>
                      <w:rFonts w:ascii="Arial" w:hAnsi="Arial"/>
                    </w:rPr>
                    <w:t xml:space="preserve"> + 2 O</w:t>
                  </w:r>
                  <w:r>
                    <w:rPr>
                      <w:rFonts w:ascii="Arial" w:hAnsi="Arial"/>
                      <w:vertAlign w:val="subscript"/>
                    </w:rPr>
                    <w:t>2</w:t>
                  </w:r>
                  <w:r>
                    <w:rPr>
                      <w:rFonts w:ascii="Arial" w:hAnsi="Arial"/>
                    </w:rPr>
                    <w:t xml:space="preserve"> </w:t>
                  </w:r>
                  <w:r>
                    <w:rPr>
                      <w:rFonts w:eastAsia="Times New Roman" w:ascii="Arial" w:hAnsi="Arial"/>
                    </w:rPr>
                    <w:t>→ CO</w:t>
                  </w:r>
                  <w:r>
                    <w:rPr>
                      <w:rFonts w:eastAsia="Times New Roman" w:ascii="Arial" w:hAnsi="Arial"/>
                      <w:vertAlign w:val="subscript"/>
                    </w:rPr>
                    <w:t>2</w:t>
                  </w:r>
                  <w:r>
                    <w:rPr>
                      <w:rFonts w:eastAsia="Times New Roman" w:ascii="Arial" w:hAnsi="Arial"/>
                    </w:rPr>
                    <w:t xml:space="preserve"> + 2 H</w:t>
                  </w:r>
                  <w:r>
                    <w:rPr>
                      <w:rFonts w:eastAsia="Times New Roman" w:ascii="Arial" w:hAnsi="Arial"/>
                      <w:vertAlign w:val="subscript"/>
                    </w:rPr>
                    <w:t>2</w:t>
                  </w:r>
                  <w:r>
                    <w:rPr>
                      <w:rFonts w:eastAsia="Times New Roman" w:ascii="Arial" w:hAnsi="Arial"/>
                    </w:rPr>
                    <w:t>O</w:t>
                  </w:r>
                </w:p>
              </w:tc>
            </w:tr>
            <w:tr>
              <w:trPr/>
              <w:tc>
                <w:tcPr>
                  <w:tcW w:w="308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Essence modélisée par l’octane C</w:t>
                  </w:r>
                  <w:r>
                    <w:rPr>
                      <w:rFonts w:ascii="Arial" w:hAnsi="Arial"/>
                      <w:vertAlign w:val="subscript"/>
                    </w:rPr>
                    <w:t>8</w:t>
                  </w:r>
                  <w:r>
                    <w:rPr>
                      <w:rFonts w:ascii="Arial" w:hAnsi="Arial"/>
                    </w:rPr>
                    <w:t>H</w:t>
                  </w:r>
                  <w:r>
                    <w:rPr>
                      <w:rFonts w:ascii="Arial" w:hAnsi="Arial"/>
                      <w:vertAlign w:val="subscript"/>
                    </w:rPr>
                    <w:t>18</w:t>
                  </w:r>
                </w:p>
              </w:tc>
              <w:tc>
                <w:tcPr>
                  <w:tcW w:w="6841" w:type="dxa"/>
                  <w:gridSpan w:val="3"/>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sz w:val="28"/>
                      <w:szCs w:val="28"/>
                    </w:rPr>
                  </w:pPr>
                  <w:r>
                    <w:rPr>
                      <w:rFonts w:ascii="Arial" w:hAnsi="Arial"/>
                    </w:rPr>
                    <w:t>2 C</w:t>
                  </w:r>
                  <w:r>
                    <w:rPr>
                      <w:rFonts w:ascii="Arial" w:hAnsi="Arial"/>
                      <w:vertAlign w:val="subscript"/>
                    </w:rPr>
                    <w:t>8</w:t>
                  </w:r>
                  <w:r>
                    <w:rPr>
                      <w:rFonts w:ascii="Arial" w:hAnsi="Arial"/>
                    </w:rPr>
                    <w:t>H</w:t>
                  </w:r>
                  <w:r>
                    <w:rPr>
                      <w:rFonts w:ascii="Arial" w:hAnsi="Arial"/>
                      <w:vertAlign w:val="subscript"/>
                    </w:rPr>
                    <w:t>18</w:t>
                  </w:r>
                  <w:r>
                    <w:rPr>
                      <w:rFonts w:ascii="Arial" w:hAnsi="Arial"/>
                    </w:rPr>
                    <w:t xml:space="preserve"> + 25 O</w:t>
                  </w:r>
                  <w:r>
                    <w:rPr>
                      <w:rFonts w:ascii="Arial" w:hAnsi="Arial"/>
                      <w:vertAlign w:val="subscript"/>
                    </w:rPr>
                    <w:t>2</w:t>
                  </w:r>
                  <w:r>
                    <w:rPr>
                      <w:rFonts w:ascii="Arial" w:hAnsi="Arial"/>
                    </w:rPr>
                    <w:t xml:space="preserve"> </w:t>
                  </w:r>
                  <w:r>
                    <w:rPr>
                      <w:rFonts w:eastAsia="Times New Roman" w:ascii="Arial" w:hAnsi="Arial"/>
                    </w:rPr>
                    <w:t>→ 16 CO</w:t>
                  </w:r>
                  <w:r>
                    <w:rPr>
                      <w:rFonts w:eastAsia="Times New Roman" w:ascii="Arial" w:hAnsi="Arial"/>
                      <w:vertAlign w:val="subscript"/>
                    </w:rPr>
                    <w:t>2</w:t>
                  </w:r>
                  <w:r>
                    <w:rPr>
                      <w:rFonts w:eastAsia="Times New Roman" w:ascii="Arial" w:hAnsi="Arial"/>
                    </w:rPr>
                    <w:t xml:space="preserve"> +18 H</w:t>
                  </w:r>
                  <w:r>
                    <w:rPr>
                      <w:rFonts w:eastAsia="Times New Roman" w:ascii="Arial" w:hAnsi="Arial"/>
                      <w:vertAlign w:val="subscript"/>
                    </w:rPr>
                    <w:t>2</w:t>
                  </w:r>
                  <w:r>
                    <w:rPr>
                      <w:rFonts w:eastAsia="Times New Roman" w:ascii="Arial" w:hAnsi="Arial"/>
                    </w:rPr>
                    <w:t>O</w:t>
                  </w:r>
                </w:p>
              </w:tc>
            </w:tr>
            <w:tr>
              <w:trPr>
                <w:trHeight w:val="357" w:hRule="atLeast"/>
              </w:trPr>
              <w:tc>
                <w:tcPr>
                  <w:tcW w:w="308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 xml:space="preserve">Biomasse (bois) </w:t>
                  </w:r>
                </w:p>
                <w:p>
                  <w:pPr>
                    <w:pStyle w:val="Contenudetableau"/>
                    <w:widowControl w:val="false"/>
                    <w:jc w:val="center"/>
                    <w:rPr>
                      <w:rFonts w:ascii="Arial" w:hAnsi="Arial"/>
                    </w:rPr>
                  </w:pPr>
                  <w:r>
                    <w:rPr>
                      <w:rFonts w:ascii="Arial" w:hAnsi="Arial"/>
                    </w:rPr>
                    <w:t>modélisée par C</w:t>
                  </w:r>
                  <w:r>
                    <w:rPr>
                      <w:rFonts w:ascii="Arial" w:hAnsi="Arial"/>
                      <w:vertAlign w:val="subscript"/>
                    </w:rPr>
                    <w:t>6</w:t>
                  </w:r>
                  <w:r>
                    <w:rPr>
                      <w:rFonts w:ascii="Arial" w:hAnsi="Arial"/>
                    </w:rPr>
                    <w:t>H</w:t>
                  </w:r>
                  <w:r>
                    <w:rPr>
                      <w:rFonts w:ascii="Arial" w:hAnsi="Arial"/>
                      <w:vertAlign w:val="subscript"/>
                    </w:rPr>
                    <w:t>10</w:t>
                  </w:r>
                  <w:r>
                    <w:rPr>
                      <w:rFonts w:ascii="Arial" w:hAnsi="Arial"/>
                    </w:rPr>
                    <w:t>O</w:t>
                  </w:r>
                  <w:r>
                    <w:rPr>
                      <w:rFonts w:ascii="Arial" w:hAnsi="Arial"/>
                      <w:vertAlign w:val="subscript"/>
                    </w:rPr>
                    <w:t>5</w:t>
                  </w:r>
                </w:p>
              </w:tc>
              <w:tc>
                <w:tcPr>
                  <w:tcW w:w="6841" w:type="dxa"/>
                  <w:gridSpan w:val="3"/>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sz w:val="28"/>
                      <w:szCs w:val="28"/>
                    </w:rPr>
                  </w:pPr>
                  <w:r>
                    <w:rPr>
                      <w:rFonts w:ascii="Arial" w:hAnsi="Arial"/>
                    </w:rPr>
                    <w:t>C</w:t>
                  </w:r>
                  <w:r>
                    <w:rPr>
                      <w:rFonts w:ascii="Arial" w:hAnsi="Arial"/>
                      <w:vertAlign w:val="subscript"/>
                    </w:rPr>
                    <w:t>6</w:t>
                  </w:r>
                  <w:r>
                    <w:rPr>
                      <w:rFonts w:ascii="Arial" w:hAnsi="Arial"/>
                    </w:rPr>
                    <w:t>H</w:t>
                  </w:r>
                  <w:r>
                    <w:rPr>
                      <w:rFonts w:ascii="Arial" w:hAnsi="Arial"/>
                      <w:vertAlign w:val="subscript"/>
                    </w:rPr>
                    <w:t>10</w:t>
                  </w:r>
                  <w:r>
                    <w:rPr>
                      <w:rFonts w:ascii="Arial" w:hAnsi="Arial"/>
                    </w:rPr>
                    <w:t>O</w:t>
                  </w:r>
                  <w:r>
                    <w:rPr>
                      <w:rFonts w:ascii="Arial" w:hAnsi="Arial"/>
                      <w:vertAlign w:val="subscript"/>
                    </w:rPr>
                    <w:t>5</w:t>
                  </w:r>
                  <w:r>
                    <w:rPr>
                      <w:rFonts w:ascii="Arial" w:hAnsi="Arial"/>
                    </w:rPr>
                    <w:t xml:space="preserve"> + 6 O</w:t>
                  </w:r>
                  <w:r>
                    <w:rPr>
                      <w:rFonts w:ascii="Arial" w:hAnsi="Arial"/>
                      <w:vertAlign w:val="subscript"/>
                    </w:rPr>
                    <w:t>2</w:t>
                  </w:r>
                  <w:r>
                    <w:rPr>
                      <w:rFonts w:ascii="Arial" w:hAnsi="Arial"/>
                    </w:rPr>
                    <w:t xml:space="preserve"> </w:t>
                  </w:r>
                  <w:r>
                    <w:rPr>
                      <w:rFonts w:eastAsia="Times New Roman" w:ascii="Arial" w:hAnsi="Arial"/>
                    </w:rPr>
                    <w:t>→ 6 CO</w:t>
                  </w:r>
                  <w:r>
                    <w:rPr>
                      <w:rFonts w:eastAsia="Times New Roman" w:ascii="Arial" w:hAnsi="Arial"/>
                      <w:vertAlign w:val="subscript"/>
                    </w:rPr>
                    <w:t>2</w:t>
                  </w:r>
                  <w:r>
                    <w:rPr>
                      <w:rFonts w:eastAsia="Times New Roman" w:ascii="Arial" w:hAnsi="Arial"/>
                    </w:rPr>
                    <w:t xml:space="preserve"> + 5 H</w:t>
                  </w:r>
                  <w:r>
                    <w:rPr>
                      <w:rFonts w:eastAsia="Times New Roman" w:ascii="Arial" w:hAnsi="Arial"/>
                      <w:vertAlign w:val="subscript"/>
                    </w:rPr>
                    <w:t>2</w:t>
                  </w:r>
                  <w:r>
                    <w:rPr>
                      <w:rFonts w:eastAsia="Times New Roman" w:ascii="Arial" w:hAnsi="Arial"/>
                    </w:rPr>
                    <w:t>O</w:t>
                  </w:r>
                </w:p>
              </w:tc>
            </w:tr>
            <w:tr>
              <w:trPr/>
              <w:tc>
                <w:tcPr>
                  <w:tcW w:w="9922" w:type="dxa"/>
                  <w:gridSpan w:val="4"/>
                  <w:tcBorders>
                    <w:top w:val="single" w:sz="2" w:space="0" w:color="000001"/>
                    <w:bottom w:val="single" w:sz="2" w:space="0" w:color="000001"/>
                  </w:tcBorders>
                  <w:shd w:color="auto" w:fill="auto" w:val="clear"/>
                </w:tcPr>
                <w:p>
                  <w:pPr>
                    <w:pStyle w:val="Contenudetableau"/>
                    <w:widowControl w:val="false"/>
                    <w:rPr>
                      <w:rFonts w:ascii="Arial" w:hAnsi="Arial"/>
                      <w:sz w:val="28"/>
                      <w:szCs w:val="28"/>
                    </w:rPr>
                  </w:pPr>
                  <w:r>
                    <w:rPr>
                      <w:rFonts w:ascii="Arial" w:hAnsi="Arial"/>
                      <w:b/>
                      <w:bCs/>
                    </w:rPr>
                    <w:t>Énergie massique libérée p</w:t>
                  </w:r>
                  <w:r>
                    <w:rPr>
                      <w:rFonts w:ascii="Arial" w:hAnsi="Arial"/>
                      <w:b/>
                      <w:bCs/>
                      <w:iCs/>
                    </w:rPr>
                    <w:t>ar kg de combustible brûlé </w:t>
                  </w:r>
                  <w:r>
                    <w:rPr>
                      <w:rFonts w:ascii="Arial" w:hAnsi="Arial"/>
                    </w:rPr>
                    <w:t xml:space="preserve">: </w:t>
                  </w:r>
                </w:p>
              </w:tc>
            </w:tr>
            <w:tr>
              <w:trPr/>
              <w:tc>
                <w:tcPr>
                  <w:tcW w:w="308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b/>
                      <w:b/>
                      <w:bCs/>
                    </w:rPr>
                  </w:pPr>
                  <w:r>
                    <w:rPr>
                      <w:rFonts w:ascii="Arial" w:hAnsi="Arial"/>
                      <w:b/>
                      <w:bCs/>
                    </w:rPr>
                    <w:t>Combustible</w:t>
                  </w:r>
                </w:p>
                <w:p>
                  <w:pPr>
                    <w:pStyle w:val="Contenudetableau"/>
                    <w:widowControl w:val="false"/>
                    <w:rPr>
                      <w:rFonts w:ascii="Arial" w:hAnsi="Arial"/>
                      <w:b/>
                      <w:b/>
                      <w:bCs/>
                    </w:rPr>
                  </w:pPr>
                  <w:r>
                    <w:rPr>
                      <w:rFonts w:ascii="Arial" w:hAnsi="Arial"/>
                      <w:b/>
                      <w:bCs/>
                    </w:rPr>
                  </w:r>
                </w:p>
              </w:tc>
              <w:tc>
                <w:tcPr>
                  <w:tcW w:w="2044"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Gaz naturel</w:t>
                  </w:r>
                </w:p>
              </w:tc>
              <w:tc>
                <w:tcPr>
                  <w:tcW w:w="2085"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Essence</w:t>
                  </w:r>
                </w:p>
              </w:tc>
              <w:tc>
                <w:tcPr>
                  <w:tcW w:w="2712" w:type="dxa"/>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rPr>
                  </w:pPr>
                  <w:r>
                    <w:rPr>
                      <w:rFonts w:ascii="Arial" w:hAnsi="Arial"/>
                    </w:rPr>
                    <w:t>Biomasse</w:t>
                  </w:r>
                </w:p>
              </w:tc>
            </w:tr>
            <w:tr>
              <w:trPr/>
              <w:tc>
                <w:tcPr>
                  <w:tcW w:w="308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b/>
                      <w:b/>
                      <w:bCs/>
                    </w:rPr>
                  </w:pPr>
                  <w:r>
                    <w:rPr>
                      <w:rFonts w:ascii="Arial" w:hAnsi="Arial"/>
                      <w:b/>
                      <w:bCs/>
                    </w:rPr>
                    <w:t>Energie massique libérée</w:t>
                  </w:r>
                </w:p>
                <w:p>
                  <w:pPr>
                    <w:pStyle w:val="Contenudetableau"/>
                    <w:widowControl w:val="false"/>
                    <w:rPr>
                      <w:rFonts w:ascii="Arial" w:hAnsi="Arial"/>
                      <w:b/>
                      <w:b/>
                      <w:bCs/>
                    </w:rPr>
                  </w:pPr>
                  <w:r>
                    <w:rPr>
                      <w:rFonts w:ascii="Arial" w:hAnsi="Arial"/>
                      <w:b/>
                      <w:bCs/>
                    </w:rPr>
                  </w:r>
                </w:p>
              </w:tc>
              <w:tc>
                <w:tcPr>
                  <w:tcW w:w="2044"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50 MJ.kg</w:t>
                  </w:r>
                  <w:r>
                    <w:rPr>
                      <w:rFonts w:ascii="Arial" w:hAnsi="Arial"/>
                      <w:vertAlign w:val="superscript"/>
                    </w:rPr>
                    <w:t>-1</w:t>
                  </w:r>
                </w:p>
              </w:tc>
              <w:tc>
                <w:tcPr>
                  <w:tcW w:w="2085"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45 MJ.kg</w:t>
                  </w:r>
                  <w:r>
                    <w:rPr>
                      <w:rFonts w:ascii="Arial" w:hAnsi="Arial"/>
                      <w:vertAlign w:val="superscript"/>
                    </w:rPr>
                    <w:t>-1</w:t>
                  </w:r>
                </w:p>
              </w:tc>
              <w:tc>
                <w:tcPr>
                  <w:tcW w:w="2712" w:type="dxa"/>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rPr>
                  </w:pPr>
                  <w:r>
                    <w:rPr>
                      <w:rFonts w:ascii="Arial" w:hAnsi="Arial"/>
                    </w:rPr>
                    <w:t>17 MJ.kg</w:t>
                  </w:r>
                  <w:r>
                    <w:rPr>
                      <w:rFonts w:ascii="Arial" w:hAnsi="Arial"/>
                      <w:vertAlign w:val="superscript"/>
                    </w:rPr>
                    <w:t>-1</w:t>
                  </w:r>
                </w:p>
              </w:tc>
            </w:tr>
          </w:tbl>
          <w:p>
            <w:pPr>
              <w:pStyle w:val="Contenudetableau"/>
              <w:widowControl w:val="false"/>
              <w:ind w:left="787" w:hanging="0"/>
              <w:rPr>
                <w:rFonts w:ascii="Arial" w:hAnsi="Arial"/>
                <w:b/>
                <w:b/>
                <w:bCs/>
              </w:rPr>
            </w:pPr>
            <w:r>
              <w:rPr>
                <w:rFonts w:ascii="Arial" w:hAnsi="Arial"/>
                <w:b/>
                <w:bCs/>
              </w:rPr>
              <w:t>Masse de CO</w:t>
            </w:r>
            <w:r>
              <w:rPr>
                <w:rFonts w:ascii="Arial" w:hAnsi="Arial"/>
                <w:b/>
                <w:bCs/>
                <w:vertAlign w:val="subscript"/>
              </w:rPr>
              <w:t>2</w:t>
            </w:r>
            <w:r>
              <w:rPr>
                <w:rFonts w:ascii="Arial" w:hAnsi="Arial"/>
                <w:b/>
                <w:bCs/>
              </w:rPr>
              <w:t xml:space="preserve"> produite pour 1 MJ d’énergie obtenue :</w:t>
            </w:r>
          </w:p>
          <w:tbl>
            <w:tblPr>
              <w:tblW w:w="9173" w:type="dxa"/>
              <w:jc w:val="left"/>
              <w:tblInd w:w="769" w:type="dxa"/>
              <w:tblLayout w:type="fixed"/>
              <w:tblCellMar>
                <w:top w:w="55" w:type="dxa"/>
                <w:left w:w="30" w:type="dxa"/>
                <w:bottom w:w="55" w:type="dxa"/>
                <w:right w:w="55" w:type="dxa"/>
              </w:tblCellMar>
              <w:tblLook w:val="04a0" w:noHBand="0" w:noVBand="1" w:firstColumn="1" w:lastRow="0" w:lastColumn="0" w:firstRow="1"/>
            </w:tblPr>
            <w:tblGrid>
              <w:gridCol w:w="3061"/>
              <w:gridCol w:w="2019"/>
              <w:gridCol w:w="2126"/>
              <w:gridCol w:w="1966"/>
            </w:tblGrid>
            <w:tr>
              <w:trPr>
                <w:trHeight w:val="469" w:hRule="atLeast"/>
              </w:trPr>
              <w:tc>
                <w:tcPr>
                  <w:tcW w:w="306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b/>
                      <w:b/>
                      <w:bCs/>
                    </w:rPr>
                  </w:pPr>
                  <w:r>
                    <w:rPr>
                      <w:rFonts w:ascii="Arial" w:hAnsi="Arial"/>
                      <w:b/>
                      <w:bCs/>
                    </w:rPr>
                    <w:t>Combustible</w:t>
                  </w:r>
                </w:p>
              </w:tc>
              <w:tc>
                <w:tcPr>
                  <w:tcW w:w="2019"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Gaz naturel</w:t>
                  </w:r>
                </w:p>
              </w:tc>
              <w:tc>
                <w:tcPr>
                  <w:tcW w:w="2126"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Essence</w:t>
                  </w:r>
                </w:p>
              </w:tc>
              <w:tc>
                <w:tcPr>
                  <w:tcW w:w="1966" w:type="dxa"/>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rPr>
                  </w:pPr>
                  <w:r>
                    <w:rPr>
                      <w:rFonts w:ascii="Arial" w:hAnsi="Arial"/>
                    </w:rPr>
                    <w:t>Biomasse</w:t>
                  </w:r>
                </w:p>
              </w:tc>
            </w:tr>
            <w:tr>
              <w:trPr/>
              <w:tc>
                <w:tcPr>
                  <w:tcW w:w="3061"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b/>
                      <w:b/>
                      <w:bCs/>
                    </w:rPr>
                  </w:pPr>
                  <w:r>
                    <w:rPr>
                      <w:rFonts w:ascii="Arial" w:hAnsi="Arial"/>
                      <w:b/>
                      <w:bCs/>
                    </w:rPr>
                    <w:t>Masse de CO</w:t>
                  </w:r>
                  <w:r>
                    <w:rPr>
                      <w:rFonts w:ascii="Arial" w:hAnsi="Arial"/>
                      <w:b/>
                      <w:bCs/>
                      <w:vertAlign w:val="subscript"/>
                    </w:rPr>
                    <w:t>2</w:t>
                  </w:r>
                  <w:r>
                    <w:rPr>
                      <w:rFonts w:ascii="Arial" w:hAnsi="Arial"/>
                      <w:b/>
                      <w:bCs/>
                    </w:rPr>
                    <w:t xml:space="preserve"> produite</w:t>
                  </w:r>
                </w:p>
                <w:p>
                  <w:pPr>
                    <w:pStyle w:val="Contenudetableau"/>
                    <w:widowControl w:val="false"/>
                    <w:rPr>
                      <w:rFonts w:ascii="Arial" w:hAnsi="Arial"/>
                      <w:b/>
                      <w:b/>
                      <w:bCs/>
                    </w:rPr>
                  </w:pPr>
                  <w:r>
                    <w:rPr>
                      <w:rFonts w:ascii="Arial" w:hAnsi="Arial"/>
                      <w:b/>
                      <w:bCs/>
                    </w:rPr>
                  </w:r>
                </w:p>
              </w:tc>
              <w:tc>
                <w:tcPr>
                  <w:tcW w:w="2019" w:type="dxa"/>
                  <w:tcBorders>
                    <w:top w:val="single" w:sz="2" w:space="0" w:color="000001"/>
                    <w:left w:val="single" w:sz="2" w:space="0" w:color="000001"/>
                    <w:bottom w:val="single" w:sz="2" w:space="0" w:color="000001"/>
                  </w:tcBorders>
                  <w:shd w:color="auto" w:fill="auto" w:val="clear"/>
                </w:tcPr>
                <w:p>
                  <w:pPr>
                    <w:pStyle w:val="Contenudetableau"/>
                    <w:widowControl w:val="false"/>
                    <w:jc w:val="center"/>
                    <w:rPr>
                      <w:rFonts w:ascii="Arial" w:hAnsi="Arial"/>
                    </w:rPr>
                  </w:pPr>
                  <w:r>
                    <w:rPr>
                      <w:rFonts w:ascii="Arial" w:hAnsi="Arial"/>
                    </w:rPr>
                    <w:t>56 g</w:t>
                  </w:r>
                </w:p>
              </w:tc>
              <w:tc>
                <w:tcPr>
                  <w:tcW w:w="2126" w:type="dxa"/>
                  <w:tcBorders>
                    <w:top w:val="single" w:sz="2" w:space="0" w:color="000001"/>
                    <w:left w:val="single" w:sz="2" w:space="0" w:color="000001"/>
                    <w:bottom w:val="single" w:sz="2" w:space="0" w:color="000001"/>
                  </w:tcBorders>
                  <w:shd w:color="auto" w:fill="EEECE1" w:themeFill="background2" w:val="clear"/>
                </w:tcPr>
                <w:p>
                  <w:pPr>
                    <w:pStyle w:val="Contenudetableau"/>
                    <w:widowControl w:val="false"/>
                    <w:jc w:val="center"/>
                    <w:rPr>
                      <w:rFonts w:ascii="Arial" w:hAnsi="Arial"/>
                      <w:i/>
                      <w:i/>
                    </w:rPr>
                  </w:pPr>
                  <w:r>
                    <w:rPr>
                      <w:rFonts w:ascii="Arial" w:hAnsi="Arial"/>
                      <w:i/>
                    </w:rPr>
                    <w:t>À calculer en question 5</w:t>
                  </w:r>
                </w:p>
              </w:tc>
              <w:tc>
                <w:tcPr>
                  <w:tcW w:w="1966" w:type="dxa"/>
                  <w:tcBorders>
                    <w:top w:val="single" w:sz="2" w:space="0" w:color="000001"/>
                    <w:left w:val="single" w:sz="2" w:space="0" w:color="000001"/>
                    <w:bottom w:val="single" w:sz="2" w:space="0" w:color="000001"/>
                    <w:right w:val="single" w:sz="2" w:space="0" w:color="000001"/>
                  </w:tcBorders>
                  <w:shd w:color="auto" w:fill="auto" w:val="clear"/>
                </w:tcPr>
                <w:p>
                  <w:pPr>
                    <w:pStyle w:val="Contenudetableau"/>
                    <w:widowControl w:val="false"/>
                    <w:jc w:val="center"/>
                    <w:rPr>
                      <w:rFonts w:ascii="Arial" w:hAnsi="Arial"/>
                    </w:rPr>
                  </w:pPr>
                  <w:r>
                    <w:rPr>
                      <w:rFonts w:ascii="Arial" w:hAnsi="Arial"/>
                    </w:rPr>
                    <w:t>95 g</w:t>
                  </w:r>
                </w:p>
              </w:tc>
            </w:tr>
          </w:tbl>
          <w:p>
            <w:pPr>
              <w:pStyle w:val="Normal"/>
              <w:widowControl w:val="false"/>
              <w:rPr>
                <w:rFonts w:cs="Arial"/>
                <w:i/>
                <w:i/>
                <w:iCs/>
                <w:sz w:val="20"/>
                <w:szCs w:val="20"/>
              </w:rPr>
            </w:pPr>
            <w:r>
              <w:rPr>
                <w:rFonts w:cs="Arial"/>
                <w:i/>
                <w:iCs/>
                <w:sz w:val="20"/>
                <w:szCs w:val="20"/>
              </w:rPr>
            </w:r>
          </w:p>
          <w:p>
            <w:pPr>
              <w:pStyle w:val="Normal"/>
              <w:widowControl w:val="false"/>
              <w:spacing w:before="0" w:after="160"/>
              <w:rPr>
                <w:rFonts w:cs="Arial"/>
                <w:sz w:val="22"/>
                <w:szCs w:val="22"/>
              </w:rPr>
            </w:pPr>
            <w:r>
              <w:rPr>
                <w:rFonts w:cs="Arial"/>
                <w:i/>
                <w:iCs/>
                <w:sz w:val="20"/>
                <w:szCs w:val="20"/>
              </w:rPr>
              <w:t>D’après J.- C Guibet, Publications de l’Institut français du pétrole,1997 et W. - M. Haynes, CRC Handbook of Chemistry and Physics,2012.</w:t>
            </w:r>
          </w:p>
        </w:tc>
      </w:tr>
    </w:tbl>
    <w:p>
      <w:pPr>
        <w:pStyle w:val="Normal"/>
        <w:spacing w:before="57" w:after="57"/>
        <w:ind w:left="708" w:right="-510" w:hanging="0"/>
        <w:rPr>
          <w:rFonts w:cs="Arial"/>
          <w:b/>
          <w:b/>
          <w:bCs/>
        </w:rPr>
      </w:pPr>
      <w:r>
        <w:rPr>
          <w:rFonts w:cs="Arial"/>
          <w:b/>
          <w:bCs/>
        </w:rPr>
      </w:r>
    </w:p>
    <w:p>
      <w:pPr>
        <w:pStyle w:val="Normal"/>
        <w:spacing w:lineRule="auto" w:line="240" w:before="0" w:after="0"/>
        <w:ind w:left="0" w:hanging="0"/>
        <w:rPr>
          <w:rFonts w:cs="Arial"/>
          <w:b/>
          <w:b/>
          <w:bCs/>
        </w:rPr>
      </w:pPr>
      <w:r>
        <w:rPr>
          <w:rFonts w:cs="Arial"/>
          <w:b/>
          <w:bCs/>
        </w:rPr>
      </w:r>
      <w:r>
        <w:br w:type="page"/>
      </w:r>
    </w:p>
    <w:p>
      <w:pPr>
        <w:pStyle w:val="Normal"/>
        <w:spacing w:before="57" w:after="57"/>
        <w:ind w:left="0" w:right="-2" w:hanging="0"/>
        <w:jc w:val="both"/>
        <w:rPr>
          <w:rFonts w:cs="Arial"/>
        </w:rPr>
      </w:pPr>
      <w:r>
        <w:rPr>
          <w:rFonts w:cs="Arial"/>
          <w:b/>
          <w:bCs/>
        </w:rPr>
        <w:t>1-</w:t>
      </w:r>
      <w:r>
        <w:rPr>
          <w:rFonts w:cs="Arial"/>
        </w:rPr>
        <w:t xml:space="preserve"> Indiquer le (ou les) combustible(s) mentionnés dans le document 1 pouvant être utilisés comme source(s) d’énergie renouvelable.</w:t>
      </w:r>
    </w:p>
    <w:p>
      <w:pPr>
        <w:pStyle w:val="ListParagraph"/>
        <w:spacing w:before="57" w:after="57"/>
        <w:ind w:left="0" w:right="-2" w:hanging="0"/>
        <w:contextualSpacing/>
        <w:rPr/>
      </w:pPr>
      <w:r>
        <w:rPr/>
      </w:r>
    </w:p>
    <w:p>
      <w:pPr>
        <w:pStyle w:val="Normal"/>
        <w:spacing w:before="57" w:after="57"/>
        <w:ind w:left="0" w:right="-2" w:hanging="0"/>
        <w:jc w:val="both"/>
        <w:rPr>
          <w:rFonts w:cs="Arial"/>
        </w:rPr>
      </w:pPr>
      <w:r>
        <w:rPr>
          <w:rFonts w:cs="Arial"/>
          <w:b/>
          <w:bCs/>
        </w:rPr>
        <w:t>2-</w:t>
      </w:r>
      <w:r>
        <w:rPr>
          <w:rFonts w:cs="Arial"/>
        </w:rPr>
        <w:t xml:space="preserve"> Calculer la masse d’essence, notée </w:t>
      </w:r>
      <w:r>
        <w:rPr/>
      </w:r>
      <m:oMath xmlns:m="http://schemas.openxmlformats.org/officeDocument/2006/math">
        <m:sSub>
          <m:e>
            <m:r>
              <w:rPr>
                <w:rFonts w:ascii="Cambria Math" w:hAnsi="Cambria Math"/>
              </w:rPr>
              <m:t xml:space="preserve">m</m:t>
            </m:r>
          </m:e>
          <m:sub>
            <m:r>
              <w:rPr>
                <w:rFonts w:ascii="Cambria Math" w:hAnsi="Cambria Math"/>
              </w:rPr>
              <m:t xml:space="preserve">essence</m:t>
            </m:r>
          </m:sub>
        </m:sSub>
      </m:oMath>
      <w:r>
        <w:rPr>
          <w:rFonts w:cs="Arial"/>
        </w:rPr>
        <w:t>, nécessaire pour obtenir une énergie de valeur 1 MJ.</w:t>
      </w:r>
    </w:p>
    <w:p>
      <w:pPr>
        <w:pStyle w:val="ListParagraph"/>
        <w:ind w:left="0" w:right="-2" w:hanging="0"/>
        <w:rPr/>
      </w:pPr>
      <w:r>
        <w:rPr/>
      </w:r>
    </w:p>
    <w:p>
      <w:pPr>
        <w:pStyle w:val="Normal"/>
        <w:spacing w:before="57" w:after="57"/>
        <w:ind w:left="0" w:right="-2" w:hanging="0"/>
        <w:jc w:val="both"/>
        <w:rPr>
          <w:rFonts w:cs="Arial"/>
        </w:rPr>
      </w:pPr>
      <w:r>
        <w:rPr>
          <w:rFonts w:cs="Arial"/>
          <w:b/>
          <w:bCs/>
        </w:rPr>
        <w:t>3-</w:t>
      </w:r>
      <w:r>
        <w:rPr>
          <w:rFonts w:cs="Arial"/>
        </w:rPr>
        <w:t xml:space="preserve"> Sachant que la masse d’une mole d’essence est égale à </w:t>
      </w:r>
      <w:r>
        <w:rPr/>
      </w:r>
      <m:oMath xmlns:m="http://schemas.openxmlformats.org/officeDocument/2006/math">
        <m:r>
          <w:rPr>
            <w:rFonts w:ascii="Cambria Math" w:hAnsi="Cambria Math"/>
          </w:rPr>
          <m:t xml:space="preserve">114</m:t>
        </m:r>
        <m:r>
          <w:rPr>
            <w:rFonts w:ascii="Cambria Math" w:hAnsi="Cambria Math"/>
          </w:rPr>
          <m:t xml:space="preserve">g</m:t>
        </m:r>
      </m:oMath>
      <w:r>
        <w:rPr>
          <w:rFonts w:cs="Arial"/>
        </w:rPr>
        <w:t>, vérifier que la quantité de matière, notée</w:t>
      </w:r>
      <w:r>
        <w:rPr>
          <w:rFonts w:cs="Arial"/>
          <w:b/>
          <w:bCs/>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essence</m:t>
            </m:r>
          </m:sub>
        </m:sSub>
      </m:oMath>
      <w:r>
        <w:rPr>
          <w:rFonts w:cs="Arial"/>
          <w:bCs/>
        </w:rPr>
        <w:t xml:space="preserve">, </w:t>
      </w:r>
      <w:r>
        <w:rPr>
          <w:rFonts w:cs="Arial"/>
        </w:rPr>
        <w:t xml:space="preserve">présente dans la masse d’essence nécessaire pour obtenir une énergie de valeur </w:t>
      </w:r>
      <w:r>
        <w:rPr/>
      </w:r>
      <m:oMath xmlns:m="http://schemas.openxmlformats.org/officeDocument/2006/math">
        <m:r>
          <w:rPr>
            <w:rFonts w:ascii="Cambria Math" w:hAnsi="Cambria Math"/>
          </w:rPr>
          <m:t xml:space="preserve">1</m:t>
        </m:r>
        <m:r>
          <w:rPr>
            <w:rFonts w:ascii="Cambria Math" w:hAnsi="Cambria Math"/>
          </w:rPr>
          <m:t xml:space="preserve">MJ</m:t>
        </m:r>
      </m:oMath>
      <w:r>
        <w:rPr>
          <w:rFonts w:cs="Arial"/>
        </w:rPr>
        <w:t xml:space="preserve"> vaut</w:t>
      </w:r>
      <w:r>
        <w:rPr>
          <w:rFonts w:cs="Arial"/>
          <w:b/>
          <w:bCs/>
        </w:rPr>
        <w:t xml:space="preserve"> </w:t>
      </w:r>
      <w:r>
        <w:rPr>
          <w:rFonts w:cs="Arial"/>
        </w:rPr>
        <w:t xml:space="preserve">environ : </w:t>
      </w:r>
      <w:r>
        <w:rPr/>
      </w:r>
      <m:oMath xmlns:m="http://schemas.openxmlformats.org/officeDocument/2006/math">
        <m:sSub>
          <m:e>
            <m:r>
              <w:rPr>
                <w:rFonts w:ascii="Cambria Math" w:hAnsi="Cambria Math"/>
              </w:rPr>
              <m:t xml:space="preserve">n</m:t>
            </m:r>
          </m:e>
          <m:sub>
            <m:r>
              <w:rPr>
                <w:rFonts w:ascii="Cambria Math" w:hAnsi="Cambria Math"/>
              </w:rPr>
              <m:t xml:space="preserve">essence</m:t>
            </m:r>
          </m:sub>
        </m:sSub>
        <m:r>
          <w:rPr>
            <w:rFonts w:ascii="Cambria Math" w:hAnsi="Cambria Math"/>
          </w:rPr>
          <m:t xml:space="preserve">=</m:t>
        </m:r>
        <m:r>
          <w:rPr>
            <w:rFonts w:ascii="Cambria Math" w:hAnsi="Cambria Math"/>
          </w:rPr>
          <m:t xml:space="preserve">0,2</m:t>
        </m:r>
        <m:r>
          <w:rPr>
            <w:rFonts w:ascii="Cambria Math" w:hAnsi="Cambria Math"/>
          </w:rPr>
          <m:t xml:space="preserve">mol</m:t>
        </m:r>
      </m:oMath>
      <w:r>
        <w:rPr>
          <w:rFonts w:cs="Arial"/>
        </w:rPr>
        <w:t>.</w:t>
      </w:r>
    </w:p>
    <w:p>
      <w:pPr>
        <w:pStyle w:val="ListParagraph"/>
        <w:ind w:left="0" w:right="-2" w:hanging="0"/>
        <w:rPr>
          <w:b/>
          <w:b/>
          <w:bCs/>
        </w:rPr>
      </w:pPr>
      <w:r>
        <w:rPr>
          <w:b/>
          <w:bCs/>
        </w:rPr>
      </w:r>
    </w:p>
    <w:p>
      <w:pPr>
        <w:pStyle w:val="Normal"/>
        <w:spacing w:before="57" w:after="57"/>
        <w:ind w:left="0" w:right="-2" w:hanging="0"/>
        <w:jc w:val="both"/>
        <w:rPr>
          <w:rFonts w:cs="Arial"/>
        </w:rPr>
      </w:pPr>
      <w:r>
        <w:rPr>
          <w:rFonts w:cs="Arial"/>
          <w:b/>
          <w:bCs/>
        </w:rPr>
        <w:t xml:space="preserve">4- </w:t>
      </w:r>
      <w:r>
        <w:rPr>
          <w:rFonts w:cs="Arial"/>
        </w:rPr>
        <w:t xml:space="preserve">À l’aide de l’équation de la réaction modélisant la combustion de l’essence, vérifier que la quantité de matière de dioxyde de carbone produite </w:t>
      </w:r>
      <w:r>
        <w:rPr/>
      </w:r>
      <m:oMath xmlns:m="http://schemas.openxmlformats.org/officeDocument/2006/math">
        <m:sSub>
          <m:e>
            <m:r>
              <w:rPr>
                <w:rFonts w:ascii="Cambria Math" w:hAnsi="Cambria Math"/>
              </w:rPr>
              <m:t xml:space="preserve">n</m:t>
            </m:r>
          </m:e>
          <m:sub>
            <m:r>
              <w:rPr>
                <w:rFonts w:ascii="Cambria Math" w:hAnsi="Cambria Math"/>
              </w:rPr>
              <m:t xml:space="preserve">CO</m:t>
            </m:r>
            <m:r>
              <w:rPr>
                <w:rFonts w:ascii="Cambria Math" w:hAnsi="Cambria Math"/>
              </w:rPr>
              <m:t xml:space="preserve">2</m:t>
            </m:r>
          </m:sub>
        </m:sSub>
      </m:oMath>
      <w:r>
        <w:rPr>
          <w:rFonts w:cs="Arial"/>
        </w:rPr>
        <w:t xml:space="preserve"> est telle que </w:t>
      </w:r>
      <w:r>
        <w:rPr/>
      </w:r>
      <m:oMath xmlns:m="http://schemas.openxmlformats.org/officeDocument/2006/math">
        <m:sSub>
          <m:e>
            <m:r>
              <w:rPr>
                <w:rFonts w:ascii="Cambria Math" w:hAnsi="Cambria Math"/>
              </w:rPr>
              <m:t xml:space="preserve">n</m:t>
            </m:r>
          </m:e>
          <m:sub>
            <m:r>
              <w:rPr>
                <w:rFonts w:ascii="Cambria Math" w:hAnsi="Cambria Math"/>
              </w:rPr>
              <m:t xml:space="preserve">CO</m:t>
            </m:r>
            <m:r>
              <w:rPr>
                <w:rFonts w:ascii="Cambria Math" w:hAnsi="Cambria Math"/>
              </w:rPr>
              <m:t xml:space="preserve">2</m:t>
            </m:r>
          </m:sub>
        </m:sSub>
        <m:r>
          <w:rPr>
            <w:rFonts w:ascii="Cambria Math" w:hAnsi="Cambria Math"/>
          </w:rPr>
          <m:t xml:space="preserve">=</m:t>
        </m:r>
        <m:r>
          <w:rPr>
            <w:rFonts w:ascii="Cambria Math" w:hAnsi="Cambria Math"/>
          </w:rPr>
          <m:t xml:space="preserve">8</m:t>
        </m:r>
        <m:sSub>
          <m:e>
            <m:r>
              <w:rPr>
                <w:rFonts w:ascii="Cambria Math" w:hAnsi="Cambria Math"/>
              </w:rPr>
              <m:t xml:space="preserve">n</m:t>
            </m:r>
          </m:e>
          <m:sub>
            <m:r>
              <w:rPr>
                <w:rFonts w:ascii="Cambria Math" w:hAnsi="Cambria Math"/>
              </w:rPr>
              <m:t xml:space="preserve">essence</m:t>
            </m:r>
          </m:sub>
        </m:sSub>
      </m:oMath>
      <w:r>
        <w:rPr>
          <w:rFonts w:cs="Arial"/>
        </w:rPr>
        <w:t xml:space="preserve">.  Calculer  </w:t>
      </w:r>
      <w:r>
        <w:rPr/>
      </w:r>
      <m:oMath xmlns:m="http://schemas.openxmlformats.org/officeDocument/2006/math">
        <m:sSub>
          <m:e>
            <m:r>
              <w:rPr>
                <w:rFonts w:ascii="Cambria Math" w:hAnsi="Cambria Math"/>
              </w:rPr>
              <m:t xml:space="preserve">n</m:t>
            </m:r>
          </m:e>
          <m:sub>
            <m:r>
              <w:rPr>
                <w:rFonts w:ascii="Cambria Math" w:hAnsi="Cambria Math"/>
              </w:rPr>
              <m:t xml:space="preserve">CO</m:t>
            </m:r>
            <m:r>
              <w:rPr>
                <w:rFonts w:ascii="Cambria Math" w:hAnsi="Cambria Math"/>
              </w:rPr>
              <m:t xml:space="preserve">2</m:t>
            </m:r>
          </m:sub>
        </m:sSub>
      </m:oMath>
      <w:r>
        <w:rPr>
          <w:rFonts w:cs="Arial"/>
        </w:rPr>
        <w:t>.</w:t>
      </w:r>
    </w:p>
    <w:p>
      <w:pPr>
        <w:pStyle w:val="ListParagraph"/>
        <w:ind w:left="0" w:right="-2" w:hanging="0"/>
        <w:rPr>
          <w:b/>
          <w:b/>
          <w:bCs/>
        </w:rPr>
      </w:pPr>
      <w:r>
        <w:rPr>
          <w:b/>
          <w:bCs/>
        </w:rPr>
      </w:r>
    </w:p>
    <w:p>
      <w:pPr>
        <w:pStyle w:val="Normal"/>
        <w:spacing w:before="57" w:after="57"/>
        <w:ind w:left="0" w:right="-2" w:hanging="0"/>
        <w:jc w:val="both"/>
        <w:rPr>
          <w:rFonts w:cs="Arial"/>
        </w:rPr>
      </w:pPr>
      <w:r>
        <w:rPr>
          <w:rFonts w:cs="Arial"/>
          <w:b/>
          <w:bCs/>
        </w:rPr>
        <w:t xml:space="preserve">5- </w:t>
      </w:r>
      <w:r>
        <w:rPr>
          <w:rFonts w:cs="Arial"/>
        </w:rPr>
        <w:t xml:space="preserve">La masse d’une mole de dioxyde de carbone étant égale à </w:t>
      </w:r>
      <w:r>
        <w:rPr/>
      </w:r>
      <m:oMath xmlns:m="http://schemas.openxmlformats.org/officeDocument/2006/math">
        <m:r>
          <w:rPr>
            <w:rFonts w:ascii="Cambria Math" w:hAnsi="Cambria Math"/>
          </w:rPr>
          <m:t xml:space="preserve">44</m:t>
        </m:r>
        <m:r>
          <w:rPr>
            <w:rFonts w:ascii="Cambria Math" w:hAnsi="Cambria Math"/>
          </w:rPr>
          <m:t xml:space="preserve">g</m:t>
        </m:r>
      </m:oMath>
      <w:r>
        <w:rPr>
          <w:rFonts w:cs="Arial"/>
        </w:rPr>
        <w:t>, déterminer la masse de CO</w:t>
      </w:r>
      <w:r>
        <w:rPr>
          <w:rFonts w:cs="Arial"/>
          <w:vertAlign w:val="subscript"/>
        </w:rPr>
        <w:t>2</w:t>
      </w:r>
      <w:r>
        <w:rPr>
          <w:rFonts w:cs="Arial"/>
        </w:rPr>
        <w:t xml:space="preserve"> libérée dans l’atmosphère par la combustion de l’essence pour obtenir une énergie de valeur 1 MJ.</w:t>
      </w:r>
    </w:p>
    <w:p>
      <w:pPr>
        <w:pStyle w:val="ListParagraph"/>
        <w:ind w:left="0" w:right="-2" w:hanging="0"/>
        <w:rPr/>
      </w:pPr>
      <w:r>
        <w:rPr/>
      </w:r>
    </w:p>
    <w:p>
      <w:pPr>
        <w:pStyle w:val="Normal"/>
        <w:spacing w:before="57" w:after="57"/>
        <w:ind w:left="0" w:right="-2" w:hanging="0"/>
        <w:jc w:val="both"/>
        <w:rPr>
          <w:rFonts w:cs="Arial"/>
        </w:rPr>
      </w:pPr>
      <w:r>
        <w:rPr>
          <w:rFonts w:cs="Arial"/>
          <w:b/>
          <w:bCs/>
        </w:rPr>
        <w:t>6-</w:t>
      </w:r>
      <w:r>
        <w:rPr>
          <w:rFonts w:cs="Arial"/>
        </w:rPr>
        <w:t xml:space="preserve"> Comparer la masse de dioxyde de carbone émise par MJ produit pour chaque combustible du </w:t>
      </w:r>
      <w:r>
        <w:rPr>
          <w:rFonts w:cs="Arial"/>
          <w:bCs/>
        </w:rPr>
        <w:t>document 1 et i</w:t>
      </w:r>
      <w:r>
        <w:rPr>
          <w:rFonts w:cs="Arial"/>
        </w:rPr>
        <w:t xml:space="preserve">ndiquer quel est l’impact environnemental majeur du dioxyde de carbone.  </w:t>
      </w:r>
    </w:p>
    <w:p>
      <w:pPr>
        <w:pStyle w:val="Normal"/>
        <w:spacing w:before="57" w:after="57"/>
        <w:ind w:left="0" w:right="-2" w:hanging="0"/>
        <w:jc w:val="both"/>
        <w:rPr>
          <w:rFonts w:cs="Arial"/>
        </w:rPr>
      </w:pPr>
      <w:r>
        <w:rPr>
          <w:rFonts w:cs="Arial"/>
        </w:rPr>
      </w:r>
    </w:p>
    <w:p>
      <w:pPr>
        <w:pStyle w:val="Normal"/>
        <w:ind w:left="0" w:right="-2" w:hanging="0"/>
        <w:jc w:val="both"/>
        <w:rPr>
          <w:rFonts w:cs="Arial"/>
        </w:rPr>
      </w:pPr>
      <w:r>
        <w:rPr>
          <w:rFonts w:cs="Arial"/>
          <w:b/>
          <w:bCs/>
        </w:rPr>
        <w:t>7-</w:t>
      </w:r>
      <w:r>
        <w:rPr>
          <w:rFonts w:cs="Arial"/>
        </w:rPr>
        <w:t xml:space="preserve"> Identifier les 3 secteurs d’activité émettant le plus de particules fines, à partir du document 2 (page suivante).</w:t>
      </w:r>
    </w:p>
    <w:p>
      <w:pPr>
        <w:pStyle w:val="Normal"/>
        <w:rPr>
          <w:rFonts w:cs="Arial"/>
        </w:rPr>
      </w:pPr>
      <w:r>
        <w:rPr>
          <w:rFonts w:cs="Arial"/>
        </w:rPr>
      </w:r>
      <w:r>
        <w:br w:type="page"/>
      </w:r>
    </w:p>
    <w:p>
      <w:pPr>
        <w:pStyle w:val="Contenudetableau"/>
        <w:pBdr>
          <w:top w:val="single" w:sz="4" w:space="1" w:color="000000"/>
          <w:left w:val="single" w:sz="4" w:space="4" w:color="000000"/>
          <w:bottom w:val="single" w:sz="4" w:space="1" w:color="000000"/>
          <w:right w:val="single" w:sz="4" w:space="4" w:color="000000"/>
        </w:pBdr>
        <w:rPr>
          <w:rFonts w:ascii="Arial" w:hAnsi="Arial"/>
        </w:rPr>
      </w:pPr>
      <w:r>
        <w:rPr>
          <w:rFonts w:ascii="Arial" w:hAnsi="Arial"/>
          <w:b/>
          <w:bCs/>
          <w:u w:val="single"/>
        </w:rPr>
        <w:t>Document 2 :</w:t>
      </w:r>
      <w:r>
        <w:rPr>
          <w:rFonts w:ascii="Arial" w:hAnsi="Arial"/>
          <w:b/>
          <w:bCs/>
        </w:rPr>
        <w:t xml:space="preserve"> répartition (en %) par grands secteurs d’activité des émissions annuelles de particules fines de dimensions inférieures à </w:t>
      </w:r>
      <w:r>
        <w:rPr/>
      </w:r>
      <m:oMath xmlns:m="http://schemas.openxmlformats.org/officeDocument/2006/math">
        <m:r>
          <w:rPr>
            <w:rFonts w:ascii="Cambria Math" w:hAnsi="Cambria Math"/>
          </w:rPr>
          <m:t xml:space="preserve">2,5</m:t>
        </m:r>
        <m:r>
          <w:rPr>
            <w:rFonts w:ascii="Cambria Math" w:hAnsi="Cambria Math"/>
          </w:rPr>
          <m:t xml:space="preserve">μm</m:t>
        </m:r>
      </m:oMath>
      <w:r>
        <w:rPr>
          <w:rFonts w:ascii="Arial" w:hAnsi="Arial"/>
          <w:b/>
          <w:bCs/>
        </w:rPr>
        <w:t xml:space="preserve"> (PM 2,5) en Ile-de-France</w:t>
      </w:r>
      <w:r>
        <w:rPr>
          <w:rFonts w:ascii="Arial" w:hAnsi="Arial"/>
        </w:rPr>
        <w:t xml:space="preserve">. </w:t>
      </w:r>
    </w:p>
    <w:p>
      <w:pPr>
        <w:pStyle w:val="Normal"/>
        <w:pBdr>
          <w:top w:val="single" w:sz="4" w:space="1" w:color="000000"/>
          <w:left w:val="single" w:sz="4" w:space="4" w:color="000000"/>
          <w:bottom w:val="single" w:sz="4" w:space="1" w:color="000000"/>
          <w:right w:val="single" w:sz="4" w:space="4" w:color="000000"/>
        </w:pBdr>
        <w:jc w:val="center"/>
        <w:rPr>
          <w:rFonts w:cs="Arial"/>
          <w:b/>
          <w:b/>
          <w:bCs/>
        </w:rPr>
      </w:pPr>
      <w:r>
        <w:rPr/>
        <w:drawing>
          <wp:inline distT="0" distB="0" distL="0" distR="0">
            <wp:extent cx="5572760" cy="286575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72760" cy="2865755"/>
                    </a:xfrm>
                    <a:prstGeom prst="rect">
                      <a:avLst/>
                    </a:prstGeom>
                  </pic:spPr>
                </pic:pic>
              </a:graphicData>
            </a:graphic>
          </wp:inline>
        </w:drawing>
      </w:r>
    </w:p>
    <w:p>
      <w:pPr>
        <w:pStyle w:val="Normal"/>
        <w:pBdr>
          <w:top w:val="single" w:sz="4" w:space="1" w:color="000000"/>
          <w:left w:val="single" w:sz="4" w:space="4" w:color="000000"/>
          <w:bottom w:val="single" w:sz="4" w:space="1" w:color="000000"/>
          <w:right w:val="single" w:sz="4" w:space="4" w:color="000000"/>
        </w:pBdr>
        <w:jc w:val="center"/>
        <w:rPr>
          <w:rFonts w:cs="Arial"/>
          <w:b/>
          <w:b/>
          <w:bCs/>
        </w:rPr>
      </w:pPr>
      <w:r>
        <w:rPr>
          <w:rFonts w:cs="Arial"/>
          <w:bCs/>
          <w:i/>
        </w:rPr>
        <w:t xml:space="preserve">D’après </w:t>
      </w:r>
      <w:r>
        <w:rPr>
          <w:rFonts w:cs="Arial"/>
          <w:i/>
        </w:rPr>
        <w:t>Airparif 2007</w:t>
      </w:r>
    </w:p>
    <w:p>
      <w:pPr>
        <w:pStyle w:val="Normal"/>
        <w:jc w:val="both"/>
        <w:rPr>
          <w:rFonts w:cs="Arial"/>
        </w:rPr>
      </w:pPr>
      <w:r>
        <w:rPr>
          <w:rFonts w:cs="Arial"/>
          <w:b/>
          <w:bCs/>
        </w:rPr>
        <w:t>8-</w:t>
      </w:r>
      <w:r>
        <w:rPr>
          <w:rFonts w:cs="Arial"/>
        </w:rPr>
        <w:t xml:space="preserve"> À partir de l’étude présentée dans le document 3, rédiger un texte argumenté expliquant la signification du chiffre : « 48000 décès par an en France sont dus à la pollution ».</w:t>
      </w:r>
    </w:p>
    <w:p>
      <w:pPr>
        <w:pStyle w:val="Normal"/>
        <w:jc w:val="both"/>
        <w:rPr>
          <w:rFonts w:cs="Arial"/>
        </w:rPr>
      </w:pPr>
      <w:r>
        <w:rPr/>
      </w:r>
    </w:p>
    <w:p>
      <w:pPr>
        <w:pStyle w:val="Normal"/>
        <w:jc w:val="both"/>
        <w:rPr>
          <w:rFonts w:cs="Arial"/>
        </w:rPr>
      </w:pPr>
      <w:r>
        <w:rPr/>
      </w:r>
    </w:p>
    <w:p>
      <w:pPr>
        <w:pStyle w:val="Contenudetableau"/>
        <w:pBdr>
          <w:top w:val="single" w:sz="4" w:space="1" w:color="000000"/>
          <w:left w:val="single" w:sz="4" w:space="4" w:color="000000"/>
          <w:bottom w:val="single" w:sz="4" w:space="1" w:color="000000"/>
          <w:right w:val="single" w:sz="4" w:space="4" w:color="000000"/>
        </w:pBdr>
        <w:rPr>
          <w:rFonts w:ascii="Arial" w:hAnsi="Arial"/>
          <w:b/>
          <w:b/>
          <w:bCs/>
        </w:rPr>
      </w:pPr>
      <w:r>
        <w:rPr>
          <w:rFonts w:ascii="Arial" w:hAnsi="Arial"/>
          <w:b/>
          <w:bCs/>
          <w:u w:val="single"/>
        </w:rPr>
        <w:t>Document 3 :</w:t>
      </w:r>
      <w:r>
        <w:rPr>
          <w:rFonts w:ascii="Arial" w:hAnsi="Arial"/>
          <w:b/>
          <w:bCs/>
        </w:rPr>
        <w:t xml:space="preserve"> impacts sanitaires de la pollution de l'air en France (rapport de 2016)</w:t>
      </w:r>
    </w:p>
    <w:p>
      <w:pPr>
        <w:pStyle w:val="Contenudetableau"/>
        <w:pBdr>
          <w:top w:val="single" w:sz="4" w:space="1" w:color="000000"/>
          <w:left w:val="single" w:sz="4" w:space="4" w:color="000000"/>
          <w:bottom w:val="single" w:sz="4" w:space="1" w:color="000000"/>
          <w:right w:val="single" w:sz="4" w:space="4" w:color="000000"/>
        </w:pBdr>
        <w:rPr>
          <w:rFonts w:ascii="Arial" w:hAnsi="Arial"/>
        </w:rPr>
      </w:pPr>
      <w:r>
        <w:rPr>
          <w:rFonts w:ascii="Arial" w:hAnsi="Arial"/>
        </w:rPr>
        <w:t>La plupart des sources de pollution atmosphériques émettent des particules fines de diamètre inférieur à 2,5 micromètres (PM</w:t>
      </w:r>
      <w:r>
        <w:rPr>
          <w:rFonts w:ascii="Arial" w:hAnsi="Arial"/>
          <w:vertAlign w:val="subscript"/>
        </w:rPr>
        <w:t>2.5</w:t>
      </w:r>
      <w:r>
        <w:rPr>
          <w:rFonts w:ascii="Arial" w:hAnsi="Arial"/>
        </w:rPr>
        <w:t>) : transports, résidentiel/tertiaire, agriculture, industrie. Leur contribution relative à la pollution atmosphérique varie cependant selon le lieu.</w:t>
      </w:r>
    </w:p>
    <w:p>
      <w:pPr>
        <w:pStyle w:val="Contenudetableau"/>
        <w:pBdr>
          <w:top w:val="single" w:sz="4" w:space="1" w:color="000000"/>
          <w:left w:val="single" w:sz="4" w:space="4" w:color="000000"/>
          <w:bottom w:val="single" w:sz="4" w:space="1" w:color="000000"/>
          <w:right w:val="single" w:sz="4" w:space="4" w:color="000000"/>
        </w:pBdr>
        <w:jc w:val="both"/>
        <w:rPr>
          <w:rFonts w:ascii="Arial" w:hAnsi="Arial"/>
        </w:rPr>
      </w:pPr>
      <w:r>
        <w:rPr>
          <w:rFonts w:ascii="Arial" w:hAnsi="Arial"/>
        </w:rPr>
        <w:t>Désirant déterminer l’effet qu’une réduction de pollution aurait sur la mortalité prématurée en France, les chercheurs ont recueilli pour l’année 2007 les mesures de concentrations moyennes en particules fines PM</w:t>
      </w:r>
      <w:r>
        <w:rPr>
          <w:rFonts w:ascii="Arial" w:hAnsi="Arial"/>
          <w:vertAlign w:val="subscript"/>
        </w:rPr>
        <w:t>2.5</w:t>
      </w:r>
      <w:r>
        <w:rPr>
          <w:rFonts w:ascii="Arial" w:hAnsi="Arial"/>
        </w:rPr>
        <w:t xml:space="preserve"> et le nombre total de décès. </w:t>
      </w:r>
    </w:p>
    <w:p>
      <w:pPr>
        <w:pStyle w:val="Contenudetableau"/>
        <w:pBdr>
          <w:top w:val="single" w:sz="4" w:space="1" w:color="000000"/>
          <w:left w:val="single" w:sz="4" w:space="4" w:color="000000"/>
          <w:bottom w:val="single" w:sz="4" w:space="1" w:color="000000"/>
          <w:right w:val="single" w:sz="4" w:space="4" w:color="000000"/>
        </w:pBdr>
        <w:jc w:val="both"/>
        <w:rPr>
          <w:rFonts w:ascii="Arial" w:hAnsi="Arial"/>
        </w:rPr>
      </w:pPr>
      <w:r>
        <w:rPr>
          <w:rFonts w:ascii="Arial" w:hAnsi="Arial"/>
        </w:rPr>
        <w:t>Ils ont ensuite appliqué une relation mathématique, établie dans des études précédentes, afin de calculer l’effet de différents scénarios :</w:t>
      </w:r>
    </w:p>
    <w:p>
      <w:pPr>
        <w:pStyle w:val="Contenudetableau"/>
        <w:pBdr>
          <w:top w:val="single" w:sz="4" w:space="1" w:color="000000"/>
          <w:left w:val="single" w:sz="4" w:space="4" w:color="000000"/>
          <w:bottom w:val="single" w:sz="4" w:space="1" w:color="000000"/>
          <w:right w:val="single" w:sz="4" w:space="4" w:color="000000"/>
        </w:pBdr>
        <w:ind w:left="0" w:firstLine="708"/>
        <w:jc w:val="both"/>
        <w:rPr>
          <w:rFonts w:ascii="Arial" w:hAnsi="Arial"/>
        </w:rPr>
      </w:pPr>
      <w:r>
        <w:rPr>
          <w:rFonts w:ascii="Arial" w:hAnsi="Arial"/>
        </w:rPr>
        <w:t xml:space="preserve">• </w:t>
      </w:r>
      <w:r>
        <w:rPr>
          <w:rFonts w:ascii="Arial" w:hAnsi="Arial"/>
        </w:rPr>
        <w:t>réduction à 4,9 µg.m</w:t>
      </w:r>
      <w:r>
        <w:rPr>
          <w:rFonts w:ascii="Arial" w:hAnsi="Arial"/>
          <w:vertAlign w:val="superscript"/>
        </w:rPr>
        <w:t>-3</w:t>
      </w:r>
      <w:r>
        <w:rPr>
          <w:rFonts w:ascii="Arial" w:hAnsi="Arial"/>
        </w:rPr>
        <w:t>, valeur que l’on peut mesurer dans des villages de haute montagne à faible activité économique ;</w:t>
      </w:r>
    </w:p>
    <w:p>
      <w:pPr>
        <w:pStyle w:val="Contenudetableau"/>
        <w:pBdr>
          <w:top w:val="single" w:sz="4" w:space="1" w:color="000000"/>
          <w:left w:val="single" w:sz="4" w:space="4" w:color="000000"/>
          <w:bottom w:val="single" w:sz="4" w:space="1" w:color="000000"/>
          <w:right w:val="single" w:sz="4" w:space="4" w:color="000000"/>
        </w:pBdr>
        <w:ind w:left="0" w:firstLine="708"/>
        <w:rPr>
          <w:rFonts w:ascii="Arial" w:hAnsi="Arial"/>
        </w:rPr>
      </w:pPr>
      <w:r>
        <w:rPr>
          <w:rFonts w:ascii="Arial" w:hAnsi="Arial"/>
        </w:rPr>
        <w:t xml:space="preserve">• </w:t>
      </w:r>
      <w:r>
        <w:rPr>
          <w:rFonts w:ascii="Arial" w:hAnsi="Arial"/>
        </w:rPr>
        <w:t>réduction à 10 µg.m</w:t>
      </w:r>
      <w:r>
        <w:rPr>
          <w:rFonts w:ascii="Arial" w:hAnsi="Arial"/>
          <w:vertAlign w:val="superscript"/>
        </w:rPr>
        <w:t>-3</w:t>
      </w:r>
      <w:r>
        <w:rPr>
          <w:rFonts w:ascii="Arial" w:hAnsi="Arial"/>
        </w:rPr>
        <w:t>, valeur recommandée par l’OMS ;</w:t>
      </w:r>
    </w:p>
    <w:p>
      <w:pPr>
        <w:pStyle w:val="Contenudetableau"/>
        <w:pBdr>
          <w:top w:val="single" w:sz="4" w:space="1" w:color="000000"/>
          <w:left w:val="single" w:sz="4" w:space="4" w:color="000000"/>
          <w:bottom w:val="single" w:sz="4" w:space="1" w:color="000000"/>
          <w:right w:val="single" w:sz="4" w:space="4" w:color="000000"/>
        </w:pBdr>
        <w:ind w:left="0" w:firstLine="708"/>
        <w:rPr>
          <w:rFonts w:ascii="Arial" w:hAnsi="Arial"/>
        </w:rPr>
      </w:pPr>
      <w:r>
        <w:rPr>
          <w:rFonts w:ascii="Arial" w:hAnsi="Arial"/>
        </w:rPr>
        <w:t xml:space="preserve">• </w:t>
      </w:r>
      <w:r>
        <w:rPr>
          <w:rFonts w:ascii="Arial" w:hAnsi="Arial"/>
        </w:rPr>
        <w:t>réduction à 15 µg.m</w:t>
      </w:r>
      <w:r>
        <w:rPr>
          <w:rFonts w:ascii="Arial" w:hAnsi="Arial"/>
          <w:vertAlign w:val="superscript"/>
        </w:rPr>
        <w:t>-3</w:t>
      </w:r>
      <w:r>
        <w:rPr>
          <w:rFonts w:ascii="Arial" w:hAnsi="Arial"/>
        </w:rPr>
        <w:t>, objectif fixé par le Plan national santé–environnement de 2009.</w:t>
      </w:r>
    </w:p>
    <w:p>
      <w:pPr>
        <w:pStyle w:val="Contenudetableau"/>
        <w:pBdr>
          <w:top w:val="single" w:sz="4" w:space="1" w:color="000000"/>
          <w:left w:val="single" w:sz="4" w:space="4" w:color="000000"/>
          <w:bottom w:val="single" w:sz="4" w:space="1" w:color="000000"/>
          <w:right w:val="single" w:sz="4" w:space="4" w:color="000000"/>
        </w:pBdr>
        <w:rPr>
          <w:rFonts w:ascii="Arial" w:hAnsi="Arial"/>
        </w:rPr>
      </w:pPr>
      <w:r>
        <w:rPr>
          <w:rFonts w:ascii="Arial" w:hAnsi="Arial"/>
        </w:rPr>
        <w:t>La population française en 2019 est de 65 millions d’habitants.</w:t>
      </w:r>
    </w:p>
    <w:p>
      <w:pPr>
        <w:pStyle w:val="Normal"/>
        <w:spacing w:lineRule="auto" w:line="240" w:before="0" w:after="0"/>
        <w:ind w:left="0" w:hanging="0"/>
        <w:rPr>
          <w:rFonts w:eastAsia="SimSun" w:cs="Arial"/>
          <w:color w:val="00000A"/>
          <w:lang w:eastAsia="zh-CN" w:bidi="hi-IN"/>
        </w:rPr>
      </w:pPr>
      <w:r>
        <w:rPr>
          <w:rFonts w:eastAsia="SimSun" w:cs="Arial"/>
          <w:color w:val="00000A"/>
          <w:lang w:eastAsia="zh-CN" w:bidi="hi-IN"/>
        </w:rPr>
      </w:r>
      <w:r>
        <w:br w:type="page"/>
      </w:r>
    </w:p>
    <w:p>
      <w:pPr>
        <w:pStyle w:val="Normal"/>
        <w:rPr>
          <w:rFonts w:eastAsia="SimSun" w:cs="Arial"/>
          <w:color w:val="00000A"/>
          <w:lang w:eastAsia="zh-CN" w:bidi="hi-IN"/>
        </w:rPr>
      </w:pPr>
      <w:r>
        <w:rPr>
          <w:rFonts w:eastAsia="SimSun" w:cs="Arial"/>
          <w:color w:val="00000A"/>
          <w:lang w:eastAsia="zh-CN" w:bidi="hi-IN"/>
        </w:rPr>
      </w:r>
    </w:p>
    <w:p>
      <w:pPr>
        <w:pStyle w:val="Normal"/>
        <w:pBdr>
          <w:top w:val="single" w:sz="4" w:space="1" w:color="000000"/>
          <w:left w:val="single" w:sz="4" w:space="4" w:color="000000"/>
          <w:bottom w:val="single" w:sz="4" w:space="1" w:color="000000"/>
          <w:right w:val="single" w:sz="4" w:space="4" w:color="000000"/>
        </w:pBdr>
        <w:jc w:val="center"/>
        <w:rPr>
          <w:rFonts w:cs="Arial"/>
          <w:b/>
          <w:b/>
          <w:bCs/>
          <w:iCs/>
        </w:rPr>
      </w:pPr>
      <w:r>
        <w:rPr>
          <w:rFonts w:cs="Arial"/>
          <w:b/>
          <w:bCs/>
          <w:iCs/>
        </w:rPr>
        <w:t>Nombre de morts qui auraient été évités dans l’année selon la modélisation réalisée par les chercheurs</w:t>
      </w:r>
    </w:p>
    <w:p>
      <w:pPr>
        <w:pStyle w:val="Normal"/>
        <w:pBdr>
          <w:top w:val="single" w:sz="4" w:space="1" w:color="000000"/>
          <w:left w:val="single" w:sz="4" w:space="4" w:color="000000"/>
          <w:bottom w:val="single" w:sz="4" w:space="1" w:color="000000"/>
          <w:right w:val="single" w:sz="4" w:space="4" w:color="000000"/>
        </w:pBdr>
        <w:jc w:val="center"/>
        <w:rPr>
          <w:rFonts w:cs="Arial"/>
          <w:i/>
          <w:i/>
        </w:rPr>
      </w:pPr>
      <w:r>
        <w:rPr/>
        <mc:AlternateContent>
          <mc:Choice Requires="wps">
            <w:drawing>
              <wp:inline distT="0" distB="0" distL="0" distR="0" wp14:anchorId="3BFA20A3">
                <wp:extent cx="4417060" cy="3207385"/>
                <wp:effectExtent l="0" t="0" r="3175" b="5715"/>
                <wp:docPr id="2" name="Image6"/>
                <a:graphic xmlns:a="http://schemas.openxmlformats.org/drawingml/2006/main">
                  <a:graphicData uri="http://schemas.openxmlformats.org/drawingml/2006/picture">
                    <pic:pic xmlns:pic="http://schemas.openxmlformats.org/drawingml/2006/picture">
                      <pic:nvPicPr>
                        <pic:cNvPr id="0" name="Image6" descr=""/>
                        <pic:cNvPicPr/>
                      </pic:nvPicPr>
                      <pic:blipFill>
                        <a:blip r:embed="rId3">
                          <a:extLst>
                            <a:ext uri="{BEBA8EAE-BF5A-486C-A8C5-ECC9F3942E4B}">
                              <a14:imgProps xmlns:a14="http://schemas.microsoft.com/office/drawing/2010/main">
                                <a14:imgLayer r:embed="rId4">
                                  <a14:imgEffect>
                                    <a14:brightnessContrast bright="40000" colorTemp="7200" contrast="-40000" sat="0"/>
                                  </a14:imgEffect>
                                </a14:imgLayer>
                              </a14:imgProps>
                            </a:ext>
                          </a:extLst>
                        </a:blip>
                        <a:stretch/>
                      </pic:blipFill>
                      <pic:spPr>
                        <a:xfrm>
                          <a:off x="0" y="0"/>
                          <a:ext cx="4417200" cy="32072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6" stroked="f" o:allowincell="f" style="position:absolute;margin-left:0pt;margin-top:-253.05pt;width:347.75pt;height:252.5pt;mso-wrap-style:none;v-text-anchor:middle;mso-position-vertical:top" wp14:anchorId="3BFA20A3" type="_x0000_t75">
                <v:imagedata r:id="rId3" o:detectmouseclick="t"/>
                <v:stroke color="#3465a4" joinstyle="round" endcap="flat"/>
                <w10:wrap type="square"/>
              </v:shape>
            </w:pict>
          </mc:Fallback>
        </mc:AlternateContent>
      </w:r>
    </w:p>
    <w:p>
      <w:pPr>
        <w:pStyle w:val="Normal"/>
        <w:pBdr>
          <w:top w:val="single" w:sz="4" w:space="1" w:color="000000"/>
          <w:left w:val="single" w:sz="4" w:space="4" w:color="000000"/>
          <w:bottom w:val="single" w:sz="4" w:space="1" w:color="000000"/>
          <w:right w:val="single" w:sz="4" w:space="4" w:color="000000"/>
        </w:pBdr>
        <w:jc w:val="center"/>
        <w:rPr>
          <w:rFonts w:cs="Arial"/>
          <w:i/>
          <w:i/>
        </w:rPr>
      </w:pPr>
      <w:r>
        <w:rPr>
          <w:rFonts w:cs="Arial"/>
          <w:i/>
        </w:rPr>
      </w:r>
    </w:p>
    <w:p>
      <w:pPr>
        <w:pStyle w:val="Normal"/>
        <w:pBdr>
          <w:top w:val="single" w:sz="4" w:space="1" w:color="000000"/>
          <w:left w:val="single" w:sz="4" w:space="4" w:color="000000"/>
          <w:bottom w:val="single" w:sz="4" w:space="1" w:color="000000"/>
          <w:right w:val="single" w:sz="4" w:space="4" w:color="000000"/>
        </w:pBdr>
        <w:jc w:val="center"/>
        <w:rPr>
          <w:rFonts w:cs="Arial"/>
          <w:i/>
          <w:i/>
        </w:rPr>
      </w:pPr>
      <w:r>
        <w:rPr>
          <w:rFonts w:cs="Arial"/>
          <w:i/>
        </w:rPr>
        <w:t xml:space="preserve">D’après Santé Publique France  </w:t>
      </w:r>
    </w:p>
    <w:p>
      <w:pPr>
        <w:pStyle w:val="Normal"/>
        <w:pBdr>
          <w:top w:val="single" w:sz="4" w:space="1" w:color="000000"/>
          <w:left w:val="single" w:sz="4" w:space="4" w:color="000000"/>
          <w:bottom w:val="single" w:sz="4" w:space="1" w:color="000000"/>
          <w:right w:val="single" w:sz="4" w:space="4" w:color="000000"/>
        </w:pBdr>
        <w:jc w:val="center"/>
        <w:rPr>
          <w:rFonts w:cs="Arial"/>
          <w:sz w:val="18"/>
          <w:szCs w:val="18"/>
        </w:rPr>
      </w:pPr>
      <w:hyperlink r:id="rId5">
        <w:r>
          <w:rPr>
            <w:rStyle w:val="LienInternet"/>
            <w:rFonts w:cs="Arial"/>
            <w:i/>
            <w:sz w:val="18"/>
            <w:szCs w:val="18"/>
          </w:rPr>
          <w:t>https://www.santepubliquefrance.fr/presse/2016/impacts-sanitaires-de-la-pollution-de-l-air-en-france-nouvelles-donnees-et-perspectives</w:t>
        </w:r>
      </w:hyperlink>
      <w:r>
        <w:rPr>
          <w:rFonts w:cs="Arial"/>
          <w:i/>
          <w:sz w:val="18"/>
          <w:szCs w:val="18"/>
        </w:rPr>
        <w:t xml:space="preserve"> </w:t>
      </w:r>
    </w:p>
    <w:p>
      <w:pPr>
        <w:pStyle w:val="Normal"/>
        <w:spacing w:before="0" w:after="0"/>
        <w:ind w:left="0" w:hanging="0"/>
        <w:rPr/>
      </w:pPr>
      <w:r>
        <w:rPr/>
      </w:r>
    </w:p>
    <w:sectPr>
      <w:headerReference w:type="default" r:id="rId6"/>
      <w:type w:val="nextPage"/>
      <w:pgSz w:w="11906" w:h="16838"/>
      <w:pgMar w:left="851" w:right="851" w:gutter="0" w:header="633" w:top="1150"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center"/>
      <w:rPr/>
    </w:pPr>
    <w:r>
      <w:rPr/>
      <w:t>Term - Climat</w:t>
    </w:r>
  </w:p>
</w:hd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basedOn w:val="DefaultParagraphFont"/>
    <w:uiPriority w:val="99"/>
    <w:unhideWhenUsed/>
    <w:rsid w:val="0072286c"/>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237fa9"/>
    <w:pPr>
      <w:pBdr/>
      <w:spacing w:lineRule="auto" w:line="240" w:beforeAutospacing="1" w:afterAutospacing="1"/>
      <w:ind w:left="0" w:hanging="0"/>
    </w:pPr>
    <w:rPr>
      <w:rFonts w:ascii="Times New Roman" w:hAnsi="Times New Roman" w:eastAsia="Times New Roman"/>
    </w:rPr>
  </w:style>
  <w:style w:type="paragraph" w:styleId="Titre11" w:customStyle="1">
    <w:name w:val="Titre 11"/>
    <w:basedOn w:val="Normal"/>
    <w:next w:val="Normal"/>
    <w:uiPriority w:val="9"/>
    <w:qFormat/>
    <w:rsid w:val="00237fa9"/>
    <w:pPr>
      <w:keepNext w:val="true"/>
      <w:pBdr/>
      <w:spacing w:before="240" w:after="60"/>
      <w:outlineLvl w:val="0"/>
    </w:pPr>
    <w:rPr>
      <w:rFonts w:eastAsia="Times New Roman"/>
      <w:b/>
      <w:bCs/>
      <w:sz w:val="32"/>
      <w:szCs w:val="32"/>
    </w:rPr>
  </w:style>
  <w:style w:type="paragraph" w:styleId="ListParagraph">
    <w:name w:val="List Paragraph"/>
    <w:basedOn w:val="Normal"/>
    <w:uiPriority w:val="34"/>
    <w:qFormat/>
    <w:rsid w:val="0072286c"/>
    <w:pPr>
      <w:pBdr/>
      <w:spacing w:lineRule="auto" w:line="240" w:before="0" w:after="60"/>
      <w:ind w:left="720" w:hanging="0"/>
      <w:contextualSpacing/>
      <w:jc w:val="both"/>
    </w:pPr>
    <w:rPr>
      <w:rFonts w:cs="Arial"/>
      <w:szCs w:val="22"/>
    </w:rPr>
  </w:style>
  <w:style w:type="paragraph" w:styleId="Contenudetableau" w:customStyle="1">
    <w:name w:val="Contenu de tableau"/>
    <w:basedOn w:val="Normal"/>
    <w:qFormat/>
    <w:rsid w:val="001b3433"/>
    <w:pPr>
      <w:suppressLineNumbers/>
      <w:spacing w:lineRule="auto" w:line="240" w:before="0" w:after="0"/>
      <w:ind w:left="0" w:hanging="0"/>
    </w:pPr>
    <w:rPr>
      <w:rFonts w:ascii="Liberation Serif" w:hAnsi="Liberation Serif" w:eastAsia="SimSun" w:cs="Arial"/>
      <w:color w:val="00000A"/>
      <w:lang w:eastAsia="zh-CN" w:bidi="hi-IN"/>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hyperlink" Target="https://www.santepubliquefrance.fr/presse/2016/impacts-sanitaires-de-la-pollution-de-l-air-en-france-nouvelles-donnees-et-perspectives"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LibreOffice/7.3.5.2$Linux_X86_64 LibreOffice_project/30$Build-2</Application>
  <AppVersion>15.0000</AppVersion>
  <Pages>4</Pages>
  <Words>666</Words>
  <Characters>3501</Characters>
  <CharactersWithSpaces>4127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2021-03-27T10:14:00Z</dcterms:created>
  <dc:creator/>
  <dc:description/>
  <dc:language>fr-FR</dc:language>
  <cp:lastModifiedBy/>
  <dcterms:modified xsi:type="dcterms:W3CDTF">2022-09-10T18:49:48Z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