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hdphoto1.wdp" ContentType="image/vnd.ms-photo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1"/>
        <w:spacing w:before="240" w:after="60"/>
        <w:ind w:left="0" w:hanging="0"/>
        <w:jc w:val="center"/>
        <w:rPr/>
      </w:pPr>
      <w:r>
        <w:rPr/>
        <w:t xml:space="preserve">Confinement et atmosphère </w:t>
      </w:r>
    </w:p>
    <w:p>
      <w:pPr>
        <w:pStyle w:val="Normal"/>
        <w:ind w:left="0" w:hanging="0"/>
        <w:jc w:val="both"/>
        <w:rPr>
          <w:i/>
          <w:i/>
          <w:iCs/>
        </w:rPr>
      </w:pPr>
      <w:r>
        <w:rPr/>
      </w:r>
    </w:p>
    <w:p>
      <w:pPr>
        <w:pStyle w:val="Normal"/>
        <w:ind w:left="0" w:hanging="0"/>
        <w:jc w:val="both"/>
        <w:rPr/>
      </w:pPr>
      <w:r>
        <w:rPr/>
        <w:t>L’activité humaine a des conséquences sur la composition de l’atmosphère, notamment parce qu’elle conditionne les émissions de CO</w:t>
      </w:r>
      <w:r>
        <w:rPr>
          <w:vertAlign w:val="subscript"/>
        </w:rPr>
        <w:t>2</w:t>
      </w:r>
      <w:r>
        <w:rPr/>
        <w:t xml:space="preserve">. </w:t>
      </w:r>
    </w:p>
    <w:p>
      <w:pPr>
        <w:pStyle w:val="Normal"/>
        <w:ind w:left="0" w:hanging="0"/>
        <w:jc w:val="both"/>
        <w:rPr/>
      </w:pPr>
      <w:r>
        <w:rPr/>
        <w:t>Nous nous proposons ici d’étudier une évolution récente de l’atmosphère durant les premiers mois de la crise sanitaire de la Covid 19 et les mesures qui l’ont accompagnées.</w:t>
      </w:r>
    </w:p>
    <w:p>
      <w:pPr>
        <w:pStyle w:val="Normal"/>
        <w:ind w:left="0" w:hanging="0"/>
        <w:jc w:val="both"/>
        <w:rPr/>
      </w:pPr>
      <w:r>
        <w:rPr/>
      </w:r>
    </w:p>
    <w:p>
      <w:pPr>
        <w:pStyle w:val="Normal"/>
        <w:pBdr>
          <w:top w:val="single" w:sz="4" w:space="0" w:color="000000"/>
          <w:left w:val="single" w:sz="4" w:space="31" w:color="000000"/>
          <w:bottom w:val="single" w:sz="4" w:space="0" w:color="000000"/>
          <w:right w:val="single" w:sz="4" w:space="0" w:color="000000"/>
        </w:pBdr>
        <w:rPr>
          <w:b/>
          <w:b/>
          <w:bCs/>
        </w:rPr>
      </w:pPr>
      <w:r>
        <w:rPr>
          <w:b/>
          <w:bCs/>
          <w:u w:val="single"/>
        </w:rPr>
        <w:t>Document 1</w:t>
      </w:r>
      <w:r>
        <w:rPr>
          <w:b/>
          <w:bCs/>
        </w:rPr>
        <w:t> : émissions globales de CO</w:t>
      </w:r>
      <w:r>
        <w:rPr>
          <w:b/>
          <w:bCs/>
          <w:vertAlign w:val="subscript"/>
        </w:rPr>
        <w:t>2</w:t>
      </w:r>
      <w:r>
        <w:rPr>
          <w:b/>
          <w:bCs/>
        </w:rPr>
        <w:t xml:space="preserve"> en mégatonnes par jour d’origine fossile</w:t>
      </w:r>
    </w:p>
    <w:p>
      <w:pPr>
        <w:pStyle w:val="Normal"/>
        <w:pBdr>
          <w:top w:val="single" w:sz="4" w:space="0" w:color="000000"/>
          <w:left w:val="single" w:sz="4" w:space="31" w:color="000000"/>
          <w:bottom w:val="single" w:sz="4" w:space="0" w:color="000000"/>
          <w:right w:val="single" w:sz="4" w:space="0" w:color="000000"/>
        </w:pBdr>
        <w:jc w:val="both"/>
        <w:rPr/>
      </w:pPr>
      <w:r>
        <w:rPr/>
        <w:t>Le document présente l’évolution du total des émissions journalières dues à l’utilisation de combustibles fossiles, à l’échelle de la Terre, au cours du temps. Les parties grisées représentent la marge d’erreur.</w:t>
      </w:r>
    </w:p>
    <w:p>
      <w:pPr>
        <w:pStyle w:val="Normal"/>
        <w:pBdr>
          <w:top w:val="single" w:sz="4" w:space="0" w:color="000000"/>
          <w:left w:val="single" w:sz="4" w:space="31" w:color="000000"/>
          <w:bottom w:val="single" w:sz="4" w:space="0" w:color="000000"/>
          <w:right w:val="single" w:sz="4" w:space="0" w:color="000000"/>
        </w:pBdr>
        <w:rPr>
          <w:rFonts w:cs="Arial"/>
          <w:b/>
          <w:b/>
          <w:bCs/>
        </w:rPr>
      </w:pPr>
      <w:r>
        <w:rPr/>
        <mc:AlternateContent>
          <mc:Choice Requires="wps">
            <w:drawing>
              <wp:inline distT="0" distB="0" distL="0" distR="0" wp14:anchorId="40E3AC60">
                <wp:extent cx="5579745" cy="2994025"/>
                <wp:effectExtent l="0" t="0" r="1905" b="0"/>
                <wp:docPr id="1" name="Picture 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"/>
                        <pic:cNvPicPr/>
                      </pic:nvPicPr>
                      <pic:blipFill>
                        <a:blip r:embed="rId2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3">
                                  <a14:imgEffect>
                                    <a14:brightnessContrast amount="25000" contrast="-4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rcRect l="0" t="0" r="-647" b="0"/>
                        <a:stretch/>
                      </pic:blipFill>
                      <pic:spPr>
                        <a:xfrm>
                          <a:off x="0" y="0"/>
                          <a:ext cx="5579640" cy="29941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1" stroked="f" o:allowincell="f" style="position:absolute;margin-left:0pt;margin-top:-235.8pt;width:439.3pt;height:235.7pt;mso-wrap-style:none;v-text-anchor:middle;mso-position-vertical:top" wp14:anchorId="40E3AC60" type="_x0000_t75">
                <v:imagedata r:id="rId2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ListParagraph"/>
        <w:spacing w:before="0" w:after="0"/>
        <w:contextualSpacing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before="0" w:after="0"/>
        <w:ind w:left="708" w:hanging="0"/>
        <w:contextualSpacing/>
        <w:rPr>
          <w:szCs w:val="24"/>
        </w:rPr>
      </w:pPr>
      <w:r>
        <w:rPr>
          <w:b/>
        </w:rPr>
        <w:t>1-</w:t>
      </w:r>
      <w:r>
        <w:rPr>
          <w:bCs/>
        </w:rPr>
        <w:t xml:space="preserve"> En s’appuyant sur l’analyse du document 1, </w:t>
      </w:r>
      <w:r>
        <w:rPr>
          <w:szCs w:val="24"/>
        </w:rPr>
        <w:t>préciser comment ont évolué les émissions de CO</w:t>
      </w:r>
      <w:r>
        <w:rPr>
          <w:szCs w:val="24"/>
          <w:vertAlign w:val="subscript"/>
        </w:rPr>
        <w:t>2</w:t>
      </w:r>
      <w:r>
        <w:rPr>
          <w:szCs w:val="24"/>
        </w:rPr>
        <w:t xml:space="preserve"> </w:t>
      </w:r>
      <w:r>
        <w:rPr>
          <w:color w:val="000000" w:themeColor="text1"/>
          <w:szCs w:val="24"/>
        </w:rPr>
        <w:t>de 2000 à 2020</w:t>
      </w:r>
      <w:r>
        <w:rPr>
          <w:szCs w:val="24"/>
        </w:rPr>
        <w:t>, à l’échelle globale de la Terre et proposer une hypothèse quant aux causes des variations constatées pendant les premiers mois de l’année 2020.</w:t>
      </w:r>
    </w:p>
    <w:p>
      <w:pPr>
        <w:pStyle w:val="Normal"/>
        <w:spacing w:lineRule="auto" w:line="240" w:before="0" w:after="0"/>
        <w:ind w:left="0" w:hanging="0"/>
        <w:rPr>
          <w:b/>
          <w:b/>
          <w:bCs/>
          <w:u w:val="single"/>
        </w:rPr>
      </w:pPr>
      <w:r>
        <w:rPr>
          <w:b/>
          <w:bCs/>
          <w:u w:val="single"/>
        </w:rPr>
      </w:r>
      <w:r>
        <w:br w:type="page"/>
      </w:r>
    </w:p>
    <w:p>
      <w:pPr>
        <w:pStyle w:val="Normal"/>
        <w:rPr>
          <w:b/>
          <w:b/>
        </w:rPr>
      </w:pPr>
      <w:r>
        <w:rPr>
          <w:b/>
          <w:bCs/>
          <w:u w:val="single"/>
        </w:rPr>
        <w:t>Document 2</w:t>
      </w:r>
      <w:r>
        <w:rPr>
          <w:b/>
          <w:bCs/>
        </w:rPr>
        <w:t> : cycle et flux de carbone (en Gt / an)</w:t>
      </w:r>
    </w:p>
    <w:p>
      <w:pPr>
        <w:pStyle w:val="Normal"/>
        <w:rPr/>
      </w:pPr>
      <w:r>
        <w:rPr/>
      </w:r>
    </w:p>
    <w:p>
      <w:pPr>
        <w:pStyle w:val="Normal"/>
        <w:ind w:left="426" w:hanging="0"/>
        <w:rPr>
          <w:b/>
          <w:b/>
        </w:rPr>
      </w:pPr>
      <w:r>
        <w:rPr/>
        <w:drawing>
          <wp:inline distT="0" distB="0" distL="0" distR="0">
            <wp:extent cx="5932805" cy="6155690"/>
            <wp:effectExtent l="0" t="0" r="0" b="0"/>
            <wp:docPr id="2" name="Ima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615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left="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ind w:left="0" w:hanging="0"/>
        <w:jc w:val="both"/>
        <w:rPr>
          <w:rFonts w:cs="Arial"/>
        </w:rPr>
      </w:pPr>
      <w:r>
        <w:rPr>
          <w:b/>
        </w:rPr>
        <w:t>2.</w:t>
      </w:r>
      <w:r>
        <w:rPr>
          <w:bCs/>
        </w:rPr>
        <w:t xml:space="preserve">  </w:t>
      </w:r>
      <w:r>
        <w:rPr>
          <w:rFonts w:cs="Arial"/>
          <w:color w:val="000000" w:themeColor="text1"/>
        </w:rPr>
        <w:t xml:space="preserve">À l’aide de vos </w:t>
      </w:r>
      <w:r>
        <w:rPr>
          <w:rFonts w:cs="Arial"/>
        </w:rPr>
        <w:t>connaissances personnelles et en s’appuyant sur le document 2, identifier les deux réservoirs de carbone les plus importants et préciser les flux de carbone entre ces deux réservoirs.</w:t>
      </w:r>
    </w:p>
    <w:p>
      <w:pPr>
        <w:pStyle w:val="Normal"/>
        <w:spacing w:lineRule="auto" w:line="240" w:before="0" w:after="0"/>
        <w:ind w:left="0" w:hanging="0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40" w:before="0" w:after="0"/>
        <w:ind w:left="0" w:hanging="0"/>
        <w:jc w:val="both"/>
        <w:rPr>
          <w:rFonts w:cs="Arial"/>
        </w:rPr>
      </w:pPr>
      <w:r>
        <w:rPr>
          <w:rFonts w:cs="Arial"/>
          <w:b/>
          <w:bCs/>
        </w:rPr>
        <w:t>3.</w:t>
      </w:r>
      <w:r>
        <w:rPr>
          <w:rFonts w:cs="Arial"/>
        </w:rPr>
        <w:t xml:space="preserve"> En s’appuyant sur le document 2, identifier les flux de nature anthropique sur ce cycle. </w:t>
      </w:r>
    </w:p>
    <w:p>
      <w:pPr>
        <w:pStyle w:val="Normal"/>
        <w:spacing w:lineRule="auto" w:line="240" w:before="0" w:after="0"/>
        <w:ind w:left="0" w:hanging="0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40" w:before="0" w:after="0"/>
        <w:ind w:left="0" w:hanging="0"/>
        <w:jc w:val="both"/>
        <w:rPr>
          <w:rFonts w:cs="Arial"/>
          <w:strike/>
        </w:rPr>
      </w:pPr>
      <w:r>
        <w:rPr>
          <w:rFonts w:cs="Arial"/>
          <w:b/>
          <w:bCs/>
        </w:rPr>
        <w:t>4.</w:t>
      </w:r>
      <w:r>
        <w:rPr>
          <w:rFonts w:cs="Arial"/>
          <w:strike/>
        </w:rPr>
        <w:t xml:space="preserve"> </w:t>
      </w:r>
      <w:r>
        <w:rPr>
          <w:rFonts w:cs="Arial"/>
        </w:rPr>
        <w:t>En effectuant un bilan à partir de données du document 2, montrer que la quantité de carbone augmente avec le temps dans l’atmosphère.</w:t>
      </w:r>
    </w:p>
    <w:p>
      <w:pPr>
        <w:pStyle w:val="Normal"/>
        <w:spacing w:before="0" w:after="0"/>
        <w:ind w:left="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pBdr/>
        <w:spacing w:lineRule="auto" w:line="240" w:before="0" w:after="0"/>
        <w:ind w:left="0" w:hanging="0"/>
        <w:jc w:val="both"/>
        <w:rPr>
          <w:rFonts w:cs="Arial"/>
          <w:color w:val="000000" w:themeColor="text1"/>
        </w:rPr>
      </w:pPr>
      <w:r>
        <w:rPr>
          <w:rFonts w:cs="Arial"/>
          <w:b/>
          <w:bCs/>
        </w:rPr>
        <w:t>5.</w:t>
      </w:r>
      <w:r>
        <w:rPr>
          <w:rFonts w:cs="Arial"/>
        </w:rPr>
        <w:t xml:space="preserve"> </w:t>
      </w:r>
      <w:r>
        <w:rPr>
          <w:rFonts w:cs="Arial"/>
          <w:color w:val="000000" w:themeColor="text1"/>
        </w:rPr>
        <w:t xml:space="preserve"> Expliquer pourquoi on qualifie un combustible fossile de ressource non renouvelable.</w:t>
      </w:r>
    </w:p>
    <w:p>
      <w:pPr>
        <w:pStyle w:val="Normal"/>
        <w:pBdr/>
        <w:spacing w:lineRule="auto" w:line="240" w:before="0" w:after="0"/>
        <w:ind w:left="0" w:hanging="0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40" w:before="0" w:after="0"/>
        <w:ind w:left="0" w:hanging="0"/>
        <w:rPr>
          <w:rFonts w:cs="Arial"/>
          <w:b/>
          <w:b/>
          <w:bCs/>
        </w:rPr>
      </w:pPr>
      <w:r>
        <w:rPr>
          <w:rFonts w:cs="Arial"/>
          <w:b/>
          <w:bCs/>
        </w:rPr>
      </w:r>
      <w:r>
        <w:br w:type="page"/>
      </w:r>
    </w:p>
    <w:p>
      <w:pPr>
        <w:pStyle w:val="Normal"/>
        <w:pBdr/>
        <w:spacing w:lineRule="auto" w:line="240" w:before="0" w:after="0"/>
        <w:ind w:left="0" w:hanging="0"/>
        <w:jc w:val="both"/>
        <w:rPr>
          <w:rFonts w:cs="Arial"/>
        </w:rPr>
      </w:pPr>
      <w:r>
        <w:rPr>
          <w:rFonts w:cs="Arial"/>
          <w:b/>
          <w:bCs/>
        </w:rPr>
        <w:t>6.</w:t>
      </w:r>
      <w:r>
        <w:rPr>
          <w:rFonts w:cs="Arial"/>
        </w:rPr>
        <w:t xml:space="preserve"> Sachant qu’une mole d’essence produit huit moles de CO</w:t>
      </w:r>
      <w:r>
        <w:rPr>
          <w:rFonts w:cs="Arial"/>
          <w:vertAlign w:val="subscript"/>
        </w:rPr>
        <w:t>2</w:t>
      </w:r>
      <w:r>
        <w:rPr>
          <w:rFonts w:cs="Arial"/>
        </w:rPr>
        <w:t>, prouver par le calcul qu’un kilogramme d’essence produit une masse de CO</w:t>
      </w:r>
      <w:r>
        <w:rPr>
          <w:rFonts w:cs="Arial"/>
          <w:vertAlign w:val="subscript"/>
        </w:rPr>
        <w:t>2</w:t>
      </w:r>
      <w:r>
        <w:rPr>
          <w:rFonts w:cs="Arial"/>
        </w:rPr>
        <w:t xml:space="preserve"> d’environ 3,1 kg, en utilisant les données suivantes.</w:t>
      </w:r>
    </w:p>
    <w:p>
      <w:pPr>
        <w:pStyle w:val="Normal"/>
        <w:pBdr/>
        <w:spacing w:lineRule="auto" w:line="240" w:before="0" w:after="0"/>
        <w:ind w:left="0" w:hanging="0"/>
        <w:rPr>
          <w:rFonts w:cs="Arial"/>
        </w:rPr>
      </w:pPr>
      <w:r>
        <w:rPr>
          <w:rFonts w:cs="Arial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ind w:left="0" w:hanging="0"/>
        <w:rPr>
          <w:bCs/>
        </w:rPr>
      </w:pPr>
      <w:r>
        <w:rPr>
          <w:bCs/>
        </w:rPr>
        <w:t>En première approche, l’équation de la réaction de combustion de l’essence peut être assimilée à celle de la combustion de l’octane (C</w:t>
      </w:r>
      <w:r>
        <w:rPr>
          <w:bCs/>
          <w:vertAlign w:val="subscript"/>
        </w:rPr>
        <w:t>8</w:t>
      </w:r>
      <w:r>
        <w:rPr>
          <w:bCs/>
        </w:rPr>
        <w:t>H</w:t>
      </w:r>
      <w:r>
        <w:rPr>
          <w:bCs/>
          <w:vertAlign w:val="subscript"/>
        </w:rPr>
        <w:t>18</w:t>
      </w:r>
      <w:r>
        <w:rPr>
          <w:bCs/>
        </w:rPr>
        <w:t>) :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0" w:after="237"/>
        <w:ind w:left="0" w:hanging="0"/>
        <w:rPr>
          <w:bCs/>
        </w:rPr>
      </w:pPr>
      <w:r>
        <mc:AlternateContent>
          <mc:Choice Requires="wpg">
            <w:drawing>
              <wp:anchor behindDoc="0" distT="0" distB="0" distL="114300" distR="113665" simplePos="0" locked="0" layoutInCell="0" allowOverlap="1" relativeHeight="4" wp14:anchorId="36491C72">
                <wp:simplePos x="0" y="0"/>
                <wp:positionH relativeFrom="column">
                  <wp:posOffset>2035810</wp:posOffset>
                </wp:positionH>
                <wp:positionV relativeFrom="paragraph">
                  <wp:posOffset>22225</wp:posOffset>
                </wp:positionV>
                <wp:extent cx="533400" cy="122555"/>
                <wp:effectExtent l="0" t="0" r="0" b="0"/>
                <wp:wrapSquare wrapText="bothSides"/>
                <wp:docPr id="3" name="Group 322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122400"/>
                          <a:chOff x="0" y="0"/>
                          <a:chExt cx="533520" cy="1224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33520" cy="122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33400" h="76200">
                                <a:moveTo>
                                  <a:pt x="457200" y="0"/>
                                </a:moveTo>
                                <a:lnTo>
                                  <a:pt x="533400" y="38100"/>
                                </a:lnTo>
                                <a:lnTo>
                                  <a:pt x="457200" y="76200"/>
                                </a:lnTo>
                                <a:lnTo>
                                  <a:pt x="457200" y="42799"/>
                                </a:lnTo>
                                <a:lnTo>
                                  <a:pt x="0" y="42799"/>
                                </a:lnTo>
                                <a:lnTo>
                                  <a:pt x="0" y="33274"/>
                                </a:lnTo>
                                <a:lnTo>
                                  <a:pt x="457200" y="33274"/>
                                </a:lnTo>
                                <a:lnTo>
                                  <a:pt x="457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221" style="position:absolute;margin-left:160.3pt;margin-top:1.75pt;width:42pt;height:9.65pt" coordorigin="3206,35" coordsize="840,193"/>
            </w:pict>
          </mc:Fallback>
        </mc:AlternateContent>
      </w:r>
      <w:r>
        <w:rPr>
          <w:rFonts w:eastAsia="Arial" w:cs="Arial"/>
          <w:sz w:val="22"/>
        </w:rPr>
        <w:t xml:space="preserve">             </w:t>
      </w:r>
      <w:r>
        <w:rPr>
          <w:rFonts w:eastAsia="Arial" w:cs="Arial"/>
          <w:bCs/>
          <w:sz w:val="22"/>
        </w:rPr>
        <w:t>2 C</w:t>
      </w:r>
      <w:r>
        <w:rPr>
          <w:rFonts w:eastAsia="Arial" w:cs="Arial"/>
          <w:bCs/>
          <w:sz w:val="22"/>
          <w:vertAlign w:val="subscript"/>
        </w:rPr>
        <w:t>8</w:t>
      </w:r>
      <w:r>
        <w:rPr>
          <w:rFonts w:eastAsia="Arial" w:cs="Arial"/>
          <w:bCs/>
          <w:sz w:val="22"/>
        </w:rPr>
        <w:t>H</w:t>
      </w:r>
      <w:r>
        <w:rPr>
          <w:rFonts w:eastAsia="Arial" w:cs="Arial"/>
          <w:bCs/>
          <w:sz w:val="22"/>
          <w:vertAlign w:val="subscript"/>
        </w:rPr>
        <w:t xml:space="preserve">18 </w:t>
      </w:r>
      <w:r>
        <w:rPr>
          <w:rFonts w:eastAsia="Arial" w:cs="Arial"/>
          <w:bCs/>
          <w:color w:val="000000" w:themeColor="text1"/>
          <w:sz w:val="22"/>
        </w:rPr>
        <w:t>(</w:t>
      </w:r>
      <w:r>
        <w:rPr>
          <w:rFonts w:eastAsia="Arial" w:cs="Arial"/>
          <w:sz w:val="21"/>
        </w:rPr>
        <w:t>ℓ</w:t>
      </w:r>
      <w:r>
        <w:rPr>
          <w:rFonts w:eastAsia="Arial" w:cs="Arial"/>
          <w:bCs/>
          <w:color w:val="000000" w:themeColor="text1"/>
          <w:sz w:val="22"/>
        </w:rPr>
        <w:t>)</w:t>
      </w:r>
      <w:r>
        <w:rPr>
          <w:rFonts w:eastAsia="Arial" w:cs="Arial"/>
          <w:bCs/>
          <w:sz w:val="22"/>
        </w:rPr>
        <w:t xml:space="preserve">  +  25 O</w:t>
      </w:r>
      <w:r>
        <w:rPr>
          <w:rFonts w:eastAsia="Arial" w:cs="Arial"/>
          <w:bCs/>
          <w:sz w:val="22"/>
          <w:vertAlign w:val="subscript"/>
        </w:rPr>
        <w:t xml:space="preserve">2 </w:t>
      </w:r>
      <w:r>
        <w:rPr>
          <w:rFonts w:eastAsia="Arial" w:cs="Arial"/>
          <w:bCs/>
          <w:sz w:val="22"/>
        </w:rPr>
        <w:t>(g)         16 CO</w:t>
      </w:r>
      <w:r>
        <w:rPr>
          <w:rFonts w:eastAsia="Arial" w:cs="Arial"/>
          <w:bCs/>
          <w:sz w:val="22"/>
          <w:vertAlign w:val="subscript"/>
        </w:rPr>
        <w:t>2</w:t>
      </w:r>
      <w:r>
        <w:rPr>
          <w:rFonts w:eastAsia="Arial" w:cs="Arial"/>
          <w:bCs/>
          <w:sz w:val="22"/>
        </w:rPr>
        <w:t xml:space="preserve"> (g)  + 18 H</w:t>
      </w:r>
      <w:r>
        <w:rPr>
          <w:rFonts w:eastAsia="Arial" w:cs="Arial"/>
          <w:bCs/>
          <w:sz w:val="22"/>
          <w:vertAlign w:val="subscript"/>
        </w:rPr>
        <w:t>2</w:t>
      </w:r>
      <w:r>
        <w:rPr>
          <w:rFonts w:eastAsia="Arial" w:cs="Arial"/>
          <w:bCs/>
          <w:sz w:val="22"/>
        </w:rPr>
        <w:t>O (g)</w:t>
      </w:r>
      <w:r>
        <w:rPr>
          <w:rFonts w:eastAsia="Arial" w:cs="Arial"/>
          <w:bCs/>
          <w:sz w:val="22"/>
          <w:vertAlign w:val="subscript"/>
        </w:rPr>
        <w:t xml:space="preserve"> </w:t>
      </w:r>
      <w:r>
        <w:rPr>
          <w:rFonts w:eastAsia="Arial" w:cs="Arial"/>
          <w:bCs/>
          <w:sz w:val="22"/>
        </w:rPr>
        <w:t xml:space="preserve"> </w:t>
        <w:br/>
        <w:br/>
      </w:r>
      <w:r>
        <w:rPr>
          <w:rFonts w:eastAsia="Arial" w:cs="Arial"/>
          <w:bCs/>
          <w:sz w:val="22"/>
          <w:u w:val="single"/>
        </w:rPr>
        <w:t xml:space="preserve">Données </w:t>
      </w:r>
      <w:r>
        <w:rPr>
          <w:rFonts w:eastAsia="Arial" w:cs="Arial"/>
          <w:bCs/>
          <w:sz w:val="22"/>
        </w:rPr>
        <w:t>:  Une mole d’octane C</w:t>
      </w:r>
      <w:r>
        <w:rPr>
          <w:rFonts w:eastAsia="Arial" w:cs="Arial"/>
          <w:bCs/>
          <w:sz w:val="22"/>
          <w:vertAlign w:val="subscript"/>
        </w:rPr>
        <w:t>8</w:t>
      </w:r>
      <w:r>
        <w:rPr>
          <w:rFonts w:eastAsia="Arial" w:cs="Arial"/>
          <w:bCs/>
          <w:sz w:val="22"/>
        </w:rPr>
        <w:t>H</w:t>
      </w:r>
      <w:r>
        <w:rPr>
          <w:rFonts w:eastAsia="Arial" w:cs="Arial"/>
          <w:bCs/>
          <w:sz w:val="22"/>
          <w:vertAlign w:val="subscript"/>
        </w:rPr>
        <w:t xml:space="preserve">18 </w:t>
      </w:r>
      <w:r>
        <w:rPr>
          <w:rFonts w:eastAsia="Arial" w:cs="Arial"/>
          <w:bCs/>
          <w:sz w:val="22"/>
        </w:rPr>
        <w:t>a une masse de 114,0 g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ind w:left="0" w:hanging="0"/>
        <w:rPr>
          <w:rFonts w:eastAsia="Arial" w:cs="Arial"/>
          <w:bCs/>
          <w:sz w:val="22"/>
        </w:rPr>
      </w:pPr>
      <w:r>
        <w:rPr>
          <w:rFonts w:eastAsia="Arial" w:cs="Arial"/>
          <w:bCs/>
          <w:sz w:val="22"/>
        </w:rPr>
        <w:t>Une mole de CO</w:t>
      </w:r>
      <w:r>
        <w:rPr>
          <w:rFonts w:eastAsia="Arial" w:cs="Arial"/>
          <w:bCs/>
          <w:sz w:val="22"/>
          <w:vertAlign w:val="subscript"/>
        </w:rPr>
        <w:t xml:space="preserve">2 </w:t>
      </w:r>
      <w:r>
        <w:rPr>
          <w:rFonts w:eastAsia="Arial" w:cs="Arial"/>
          <w:bCs/>
          <w:sz w:val="22"/>
        </w:rPr>
        <w:t>a une masse de 44,0 g.</w:t>
      </w:r>
    </w:p>
    <w:p>
      <w:pPr>
        <w:pStyle w:val="Normal"/>
        <w:pBdr/>
        <w:spacing w:lineRule="auto" w:line="240" w:before="0" w:after="0"/>
        <w:ind w:left="0" w:hanging="0"/>
        <w:rPr>
          <w:rFonts w:cs="Arial"/>
          <w:color w:val="7F7F7F"/>
        </w:rPr>
      </w:pPr>
      <w:r>
        <w:rPr>
          <w:rFonts w:cs="Arial"/>
          <w:color w:val="7F7F7F"/>
        </w:rPr>
      </w:r>
    </w:p>
    <w:p>
      <w:pPr>
        <w:pStyle w:val="ListParagraph"/>
        <w:pBdr/>
        <w:spacing w:before="0" w:after="0"/>
        <w:ind w:left="0" w:hanging="0"/>
        <w:contextualSpacing/>
        <w:rPr>
          <w:bCs/>
          <w:szCs w:val="24"/>
        </w:rPr>
      </w:pPr>
      <w:r>
        <w:rPr>
          <w:b/>
          <w:szCs w:val="24"/>
        </w:rPr>
        <w:t>7.</w:t>
      </w:r>
      <w:r>
        <w:rPr>
          <w:bCs/>
          <w:szCs w:val="24"/>
        </w:rPr>
        <w:t xml:space="preserve"> En déduire la masse de CO</w:t>
      </w:r>
      <w:r>
        <w:rPr>
          <w:bCs/>
          <w:szCs w:val="24"/>
          <w:vertAlign w:val="subscript"/>
        </w:rPr>
        <w:t>2</w:t>
      </w:r>
      <w:r>
        <w:rPr>
          <w:bCs/>
          <w:szCs w:val="24"/>
        </w:rPr>
        <w:t xml:space="preserve"> produite pour une quantité de 2,8.10</w:t>
      </w:r>
      <w:r>
        <w:rPr>
          <w:bCs/>
          <w:szCs w:val="24"/>
          <w:vertAlign w:val="superscript"/>
        </w:rPr>
        <w:t>9</w:t>
      </w:r>
      <w:r>
        <w:rPr>
          <w:bCs/>
          <w:szCs w:val="24"/>
        </w:rPr>
        <w:t xml:space="preserve"> kg d’essence correspondant à la consommation mondiale journalière sans crise sanitaire.</w:t>
      </w:r>
    </w:p>
    <w:p>
      <w:pPr>
        <w:pStyle w:val="ListParagraph"/>
        <w:pBdr/>
        <w:spacing w:before="0" w:after="0"/>
        <w:ind w:left="0" w:hanging="0"/>
        <w:contextualSpacing/>
        <w:rPr>
          <w:strike/>
          <w:szCs w:val="24"/>
        </w:rPr>
      </w:pPr>
      <w:r>
        <w:rPr>
          <w:strike/>
          <w:szCs w:val="24"/>
        </w:rPr>
      </w:r>
    </w:p>
    <w:p>
      <w:pPr>
        <w:pStyle w:val="Normal"/>
        <w:pBdr/>
        <w:spacing w:lineRule="auto" w:line="240" w:before="0" w:after="0"/>
        <w:ind w:left="0" w:hanging="0"/>
        <w:jc w:val="both"/>
        <w:rPr>
          <w:rFonts w:cs="Arial"/>
          <w:color w:val="000000" w:themeColor="text1"/>
        </w:rPr>
      </w:pPr>
      <w:r>
        <w:rPr>
          <w:rFonts w:cs="Arial"/>
          <w:b/>
          <w:bCs/>
          <w:color w:val="000000" w:themeColor="text1"/>
        </w:rPr>
        <w:t>8. a-</w:t>
      </w:r>
      <w:r>
        <w:rPr>
          <w:rFonts w:cs="Arial"/>
          <w:color w:val="000000" w:themeColor="text1"/>
        </w:rPr>
        <w:t xml:space="preserve"> Comparer la valeur des émissions de CO</w:t>
      </w:r>
      <w:r>
        <w:rPr>
          <w:rFonts w:cs="Arial"/>
          <w:color w:val="000000" w:themeColor="text1"/>
          <w:vertAlign w:val="subscript"/>
        </w:rPr>
        <w:t xml:space="preserve">2 </w:t>
      </w:r>
      <w:r>
        <w:rPr>
          <w:rFonts w:cs="Arial"/>
          <w:color w:val="000000" w:themeColor="text1"/>
        </w:rPr>
        <w:t xml:space="preserve">calculée à la question 7 à la valeur lue sur le graphique du document 1 pour le mois d’avril 2020. </w:t>
      </w:r>
    </w:p>
    <w:p>
      <w:pPr>
        <w:pStyle w:val="Normal"/>
        <w:pBdr/>
        <w:spacing w:lineRule="auto" w:line="240" w:before="0" w:after="0"/>
        <w:ind w:left="0" w:hanging="0"/>
        <w:jc w:val="both"/>
        <w:rPr>
          <w:rFonts w:cs="Arial"/>
          <w:color w:val="000000" w:themeColor="text1"/>
        </w:rPr>
      </w:pPr>
      <w:r>
        <w:rPr>
          <w:rFonts w:cs="Arial"/>
          <w:b/>
          <w:bCs/>
          <w:color w:val="000000" w:themeColor="text1"/>
        </w:rPr>
        <w:t>8. b-</w:t>
      </w:r>
      <w:r>
        <w:rPr>
          <w:rFonts w:cs="Arial"/>
          <w:color w:val="000000" w:themeColor="text1"/>
        </w:rPr>
        <w:t xml:space="preserve"> Formuler des hypothèses pour expliquer la différence constatée. </w:t>
      </w:r>
    </w:p>
    <w:sectPr>
      <w:headerReference w:type="default" r:id="rId5"/>
      <w:type w:val="nextPage"/>
      <w:pgSz w:w="11906" w:h="16838"/>
      <w:pgMar w:left="851" w:right="851" w:gutter="0" w:header="615" w:top="1185" w:footer="0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jc w:val="center"/>
      <w:rPr/>
    </w:pPr>
    <w:r>
      <w:rPr/>
      <w:t>Term - Climat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Times New Roman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95c0c"/>
    <w:pPr>
      <w:widowControl/>
      <w:bidi w:val="0"/>
      <w:spacing w:lineRule="auto" w:line="259" w:before="0" w:after="160"/>
      <w:ind w:left="708" w:hanging="0"/>
      <w:jc w:val="left"/>
    </w:pPr>
    <w:rPr>
      <w:rFonts w:ascii="Arial" w:hAnsi="Arial" w:eastAsia="Calibri" w:cs="Times New Roman"/>
      <w:color w:val="auto"/>
      <w:kern w:val="0"/>
      <w:sz w:val="24"/>
      <w:szCs w:val="24"/>
      <w:lang w:val="fr-FR" w:eastAsia="fr-FR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84040c"/>
    <w:pPr>
      <w:keepNext w:val="true"/>
      <w:spacing w:before="240" w:after="60"/>
      <w:outlineLvl w:val="0"/>
    </w:pPr>
    <w:rPr>
      <w:rFonts w:eastAsia="Times New Roman"/>
      <w:b/>
      <w:bCs/>
      <w:kern w:val="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040c"/>
    <w:pPr>
      <w:keepNext w:val="true"/>
      <w:spacing w:before="240" w:after="60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040c"/>
    <w:pPr>
      <w:keepNext w:val="true"/>
      <w:spacing w:before="240" w:after="60"/>
      <w:outlineLvl w:val="2"/>
    </w:pPr>
    <w:rPr>
      <w:rFonts w:eastAsia="Times New Roman"/>
      <w:b/>
      <w:bCs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53612b"/>
    <w:rPr/>
  </w:style>
  <w:style w:type="character" w:styleId="PieddepageCar" w:customStyle="1">
    <w:name w:val="Pied de page Car"/>
    <w:basedOn w:val="DefaultParagraphFont"/>
    <w:uiPriority w:val="99"/>
    <w:qFormat/>
    <w:rsid w:val="0053612b"/>
    <w:rPr/>
  </w:style>
  <w:style w:type="character" w:styleId="ConsignesCar" w:customStyle="1">
    <w:name w:val="(!)consignes Car"/>
    <w:link w:val="Consignes"/>
    <w:qFormat/>
    <w:rsid w:val="0053612b"/>
    <w:rPr>
      <w:rFonts w:ascii="Calibri" w:hAnsi="Calibri" w:eastAsia="Calibri" w:cs="Calibri"/>
      <w:color w:val="231F20"/>
      <w:sz w:val="18"/>
    </w:rPr>
  </w:style>
  <w:style w:type="character" w:styleId="EnTetePiedsDePageCar" w:customStyle="1">
    <w:name w:val="(!)EnTetePiedsDePage Car"/>
    <w:link w:val="EnTetePiedsDePage"/>
    <w:qFormat/>
    <w:rsid w:val="001424d6"/>
    <w:rPr>
      <w:rFonts w:ascii="Arial" w:hAnsi="Arial" w:cs="Arial"/>
      <w:sz w:val="18"/>
    </w:rPr>
  </w:style>
  <w:style w:type="character" w:styleId="Titre1Car" w:customStyle="1">
    <w:name w:val="Titre 1 Car"/>
    <w:uiPriority w:val="9"/>
    <w:qFormat/>
    <w:rsid w:val="0084040c"/>
    <w:rPr>
      <w:rFonts w:eastAsia="Times New Roman" w:cs="Times New Roman"/>
      <w:b/>
      <w:bCs/>
      <w:kern w:val="2"/>
      <w:sz w:val="32"/>
      <w:szCs w:val="32"/>
    </w:rPr>
  </w:style>
  <w:style w:type="character" w:styleId="Titre2Car" w:customStyle="1">
    <w:name w:val="Titre 2 Car"/>
    <w:uiPriority w:val="9"/>
    <w:qFormat/>
    <w:rsid w:val="0084040c"/>
    <w:rPr>
      <w:rFonts w:eastAsia="Times New Roman" w:cs="Times New Roman"/>
      <w:b/>
      <w:bCs/>
      <w:i/>
      <w:iCs/>
      <w:sz w:val="28"/>
      <w:szCs w:val="28"/>
    </w:rPr>
  </w:style>
  <w:style w:type="character" w:styleId="Titre3Car" w:customStyle="1">
    <w:name w:val="Titre 3 Car"/>
    <w:uiPriority w:val="9"/>
    <w:qFormat/>
    <w:rsid w:val="0084040c"/>
    <w:rPr>
      <w:rFonts w:eastAsia="Times New Roman" w:cs="Times New Roman"/>
      <w:b/>
      <w:bCs/>
      <w:szCs w:val="26"/>
    </w:rPr>
  </w:style>
  <w:style w:type="character" w:styleId="TextedebullesCar" w:customStyle="1">
    <w:name w:val="Texte de bulles Car"/>
    <w:link w:val="BalloonText"/>
    <w:uiPriority w:val="99"/>
    <w:semiHidden/>
    <w:qFormat/>
    <w:rsid w:val="00af5bc9"/>
    <w:rPr>
      <w:rFonts w:ascii="Tahoma" w:hAnsi="Tahoma" w:cs="Tahoma"/>
      <w:sz w:val="16"/>
      <w:szCs w:val="16"/>
    </w:rPr>
  </w:style>
  <w:style w:type="character" w:styleId="LienInternet">
    <w:name w:val="Lien Internet"/>
    <w:basedOn w:val="DefaultParagraphFont"/>
    <w:uiPriority w:val="99"/>
    <w:unhideWhenUsed/>
    <w:rsid w:val="0072286c"/>
    <w:rPr>
      <w:color w:val="0000FF"/>
      <w:u w:val="singl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53612b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  <w:ind w:left="0" w:hanging="0"/>
    </w:pPr>
    <w:rPr>
      <w:rFonts w:ascii="Calibri" w:hAnsi="Calibri"/>
    </w:rPr>
  </w:style>
  <w:style w:type="paragraph" w:styleId="Pieddepage">
    <w:name w:val="Footer"/>
    <w:basedOn w:val="Normal"/>
    <w:link w:val="PieddepageCar"/>
    <w:uiPriority w:val="99"/>
    <w:unhideWhenUsed/>
    <w:rsid w:val="0053612b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  <w:ind w:left="0" w:hanging="0"/>
    </w:pPr>
    <w:rPr>
      <w:rFonts w:ascii="Calibri" w:hAnsi="Calibri"/>
    </w:rPr>
  </w:style>
  <w:style w:type="paragraph" w:styleId="Consignes" w:customStyle="1">
    <w:name w:val="(!)consignes"/>
    <w:basedOn w:val="Normal"/>
    <w:link w:val="ConsignesCar"/>
    <w:qFormat/>
    <w:rsid w:val="0053612b"/>
    <w:pPr>
      <w:spacing w:lineRule="auto" w:line="240" w:before="0" w:after="0"/>
      <w:ind w:left="1572" w:right="-20" w:hanging="0"/>
    </w:pPr>
    <w:rPr>
      <w:rFonts w:ascii="Calibri" w:hAnsi="Calibri" w:cs="Calibri"/>
      <w:color w:val="231F20"/>
      <w:sz w:val="18"/>
    </w:rPr>
  </w:style>
  <w:style w:type="paragraph" w:styleId="EnTetePiedsDePage" w:customStyle="1">
    <w:name w:val="(!)EnTetePiedsDePage"/>
    <w:basedOn w:val="Pieddepage"/>
    <w:link w:val="EnTetePiedsDePageCar"/>
    <w:qFormat/>
    <w:rsid w:val="001424d6"/>
    <w:pPr>
      <w:spacing w:before="40" w:after="40"/>
      <w:jc w:val="right"/>
    </w:pPr>
    <w:rPr>
      <w:rFonts w:ascii="Arial" w:hAnsi="Arial" w:cs="Arial"/>
      <w:sz w:val="18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af5bc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237fa9"/>
    <w:pPr>
      <w:pBdr/>
      <w:spacing w:lineRule="auto" w:line="240" w:beforeAutospacing="1" w:afterAutospacing="1"/>
      <w:ind w:left="0" w:hanging="0"/>
    </w:pPr>
    <w:rPr>
      <w:rFonts w:ascii="Times New Roman" w:hAnsi="Times New Roman" w:eastAsia="Times New Roman"/>
    </w:rPr>
  </w:style>
  <w:style w:type="paragraph" w:styleId="Titre11" w:customStyle="1">
    <w:name w:val="Titre 11"/>
    <w:basedOn w:val="Normal"/>
    <w:next w:val="Normal"/>
    <w:uiPriority w:val="9"/>
    <w:qFormat/>
    <w:rsid w:val="00237fa9"/>
    <w:pPr>
      <w:keepNext w:val="true"/>
      <w:pBdr/>
      <w:spacing w:before="240" w:after="60"/>
      <w:outlineLvl w:val="0"/>
    </w:pPr>
    <w:rPr>
      <w:rFonts w:eastAsia="Times New Roman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72286c"/>
    <w:pPr>
      <w:pBdr/>
      <w:spacing w:lineRule="auto" w:line="240" w:before="0" w:after="60"/>
      <w:ind w:left="720" w:hanging="0"/>
      <w:contextualSpacing/>
      <w:jc w:val="both"/>
    </w:pPr>
    <w:rPr>
      <w:rFonts w:cs="Arial"/>
      <w:szCs w:val="22"/>
    </w:rPr>
  </w:style>
  <w:style w:type="paragraph" w:styleId="Contenudetableau" w:customStyle="1">
    <w:name w:val="Contenu de tableau"/>
    <w:basedOn w:val="Normal"/>
    <w:qFormat/>
    <w:rsid w:val="001b3433"/>
    <w:pPr>
      <w:suppressLineNumbers/>
      <w:spacing w:lineRule="auto" w:line="240" w:before="0" w:after="0"/>
      <w:ind w:left="0" w:hanging="0"/>
    </w:pPr>
    <w:rPr>
      <w:rFonts w:ascii="Liberation Serif" w:hAnsi="Liberation Serif" w:eastAsia="SimSun" w:cs="Arial"/>
      <w:color w:val="00000A"/>
      <w:lang w:eastAsia="zh-CN" w:bidi="hi-IN"/>
    </w:rPr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b01e2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microsoft.com/office/2007/relationships/hdphoto" Target="media/hdphoto1.wdp"/><Relationship Id="rId4" Type="http://schemas.openxmlformats.org/officeDocument/2006/relationships/image" Target="media/image2.png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LibreOffice/7.3.5.2$Linux_X86_64 LibreOffice_project/30$Build-2</Application>
  <AppVersion>15.0000</AppVersion>
  <Pages>3</Pages>
  <Words>388</Words>
  <Characters>1921</Characters>
  <CharactersWithSpaces>2325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2021-03-27T10:27:00Z</dcterms:created>
  <dc:creator/>
  <dc:description/>
  <dc:language>fr-FR</dc:language>
  <cp:lastModifiedBy/>
  <dcterms:modified xsi:type="dcterms:W3CDTF">2022-09-10T18:51:32Z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