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1"/>
        <w:spacing w:before="240" w:after="60"/>
        <w:ind w:left="0" w:hanging="0"/>
        <w:jc w:val="center"/>
        <w:rPr/>
      </w:pPr>
      <w:r>
        <w:rPr/>
        <w:t>Des moustiques résistants aux insecticides</w:t>
      </w:r>
    </w:p>
    <w:p>
      <w:pPr>
        <w:pStyle w:val="Normal"/>
        <w:ind w:left="0" w:hanging="0"/>
        <w:jc w:val="center"/>
        <w:rPr>
          <w:i/>
          <w:i/>
          <w:iCs/>
        </w:rPr>
      </w:pPr>
      <w:r>
        <w:rPr>
          <w:u w:val="single"/>
        </w:rPr>
        <w:t>La calculatrice est autorisée </w:t>
      </w:r>
    </w:p>
    <w:p>
      <w:pPr>
        <w:pStyle w:val="Normal"/>
        <w:shd w:val="clear" w:color="auto" w:fill="FFFFFF"/>
        <w:spacing w:lineRule="auto" w:line="240" w:before="0" w:after="0"/>
        <w:ind w:left="0" w:hanging="0"/>
        <w:rPr>
          <w:rFonts w:eastAsia="Times New Roman" w:cs="Arial"/>
        </w:rPr>
      </w:pPr>
      <w:r>
        <w:rPr>
          <w:rFonts w:eastAsia="Times New Roman" w:cs="Arial"/>
        </w:rPr>
      </w:r>
    </w:p>
    <w:p>
      <w:pPr>
        <w:pStyle w:val="Normal"/>
        <w:shd w:val="clear" w:color="auto" w:fill="FFFFFF"/>
        <w:spacing w:lineRule="auto" w:line="240" w:before="0" w:after="0"/>
        <w:ind w:left="0" w:hanging="0"/>
        <w:jc w:val="both"/>
        <w:rPr>
          <w:rFonts w:eastAsia="Times New Roman" w:cs="Arial"/>
        </w:rPr>
      </w:pPr>
      <w:r>
        <w:rPr>
          <w:rFonts w:eastAsia="Times New Roman" w:cs="Arial"/>
        </w:rPr>
        <w:t xml:space="preserve">De 1968 à 2002, la population de moustiques </w:t>
      </w:r>
      <w:r>
        <w:rPr>
          <w:rFonts w:eastAsia="Times New Roman" w:cs="Arial"/>
          <w:i/>
          <w:iCs/>
        </w:rPr>
        <w:t xml:space="preserve">Culex pipiens </w:t>
      </w:r>
      <w:r>
        <w:rPr>
          <w:rFonts w:eastAsia="Times New Roman" w:cs="Arial"/>
          <w:iCs/>
        </w:rPr>
        <w:t>a été</w:t>
      </w:r>
      <w:r>
        <w:rPr>
          <w:rFonts w:eastAsia="Times New Roman" w:cs="Arial"/>
        </w:rPr>
        <w:t xml:space="preserve"> contrôlée dans le sud de la France par l’épandage d’insecticides sur les étendues d’eau dans lesquelles se développent leurs larves. </w:t>
      </w:r>
    </w:p>
    <w:p>
      <w:pPr>
        <w:pStyle w:val="Normal"/>
        <w:shd w:val="clear" w:color="auto" w:fill="FFFFFF"/>
        <w:spacing w:lineRule="auto" w:line="240" w:before="0" w:after="0"/>
        <w:ind w:left="0" w:hanging="0"/>
        <w:jc w:val="both"/>
        <w:rPr>
          <w:rFonts w:eastAsia="Times New Roman" w:cs="Arial"/>
        </w:rPr>
      </w:pPr>
      <w:r>
        <w:rPr>
          <w:rFonts w:eastAsia="Times New Roman" w:cs="Arial"/>
        </w:rPr>
        <w:t>On s’intéresse à la résistance développée par certains moustiques à ces insecticides dans la région de Montpellier.</w:t>
      </w:r>
    </w:p>
    <w:p>
      <w:pPr>
        <w:pStyle w:val="Normal"/>
        <w:ind w:left="0" w:hanging="0"/>
        <w:rPr>
          <w:rFonts w:eastAsia="Times New Roman" w:cs="Arial"/>
        </w:rPr>
      </w:pPr>
      <w:r>
        <w:rPr>
          <w:rFonts w:eastAsia="Times New Roman" w:cs="Arial"/>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ind w:left="0" w:hanging="0"/>
        <w:rPr>
          <w:rFonts w:eastAsia="Times New Roman" w:cs="Arial"/>
          <w:b/>
          <w:b/>
          <w:bCs/>
          <w:u w:val="single"/>
        </w:rPr>
      </w:pPr>
      <w:r>
        <w:rPr>
          <w:rFonts w:eastAsia="Times New Roman" w:cs="Arial"/>
          <w:b/>
          <w:bCs/>
          <w:u w:val="single"/>
        </w:rPr>
        <w:t>Document 1 </w:t>
      </w:r>
      <w:r>
        <w:rPr>
          <w:rFonts w:eastAsia="Times New Roman" w:cs="Arial"/>
          <w:u w:val="single"/>
        </w:rPr>
        <w:t xml:space="preserve">: </w:t>
      </w:r>
      <w:r>
        <w:rPr>
          <w:rFonts w:eastAsia="Times New Roman" w:cs="Arial"/>
          <w:b/>
          <w:bCs/>
          <w:u w:val="single"/>
        </w:rPr>
        <w:t xml:space="preserve">résistance de </w:t>
      </w:r>
      <w:r>
        <w:rPr>
          <w:rFonts w:eastAsia="Times New Roman" w:cs="Arial"/>
          <w:b/>
          <w:bCs/>
          <w:i/>
          <w:iCs/>
          <w:u w:val="single"/>
        </w:rPr>
        <w:t>Culex pipiens</w:t>
      </w:r>
      <w:r>
        <w:rPr>
          <w:rFonts w:eastAsia="Times New Roman" w:cs="Arial"/>
          <w:b/>
          <w:bCs/>
          <w:u w:val="single"/>
        </w:rPr>
        <w:t xml:space="preserve"> aux insecticides.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ind w:left="0" w:hanging="0"/>
        <w:rPr>
          <w:rFonts w:eastAsia="Times New Roman" w:cs="Arial"/>
          <w:b/>
          <w:b/>
          <w:bCs/>
          <w:u w:val="single"/>
        </w:rPr>
      </w:pPr>
      <w:r>
        <w:rPr>
          <w:rFonts w:eastAsia="Times New Roman" w:cs="Arial"/>
          <w:b/>
          <w:bCs/>
          <w:u w:val="single"/>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ind w:left="0" w:hanging="0"/>
        <w:jc w:val="both"/>
        <w:rPr>
          <w:rFonts w:eastAsia="Times New Roman" w:cs="Arial"/>
        </w:rPr>
      </w:pPr>
      <w:r>
        <w:rPr>
          <w:rFonts w:eastAsia="Times New Roman" w:cs="Arial"/>
        </w:rPr>
        <w:t xml:space="preserve">Des insecticides organophosphorés ont été utilisés pour lutter contre le moustique </w:t>
      </w:r>
      <w:r>
        <w:rPr>
          <w:rFonts w:eastAsia="Times New Roman" w:cs="Arial"/>
          <w:i/>
          <w:iCs/>
        </w:rPr>
        <w:t>Culex pipiens.</w:t>
      </w:r>
      <w:r>
        <w:rPr>
          <w:rFonts w:eastAsia="Times New Roman" w:cs="Arial"/>
        </w:rPr>
        <w:t xml:space="preserve"> Certains moustiques y sont devenus résistants. L’étude du génome du moustique a montré que le moustique possédait un gène codant une molécule (enzyme), sous deux allèles :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ind w:left="0" w:hanging="0"/>
        <w:rPr>
          <w:rFonts w:eastAsia="Times New Roman" w:cs="Arial"/>
        </w:rPr>
      </w:pPr>
      <w:r>
        <w:rPr>
          <w:rFonts w:eastAsia="Times New Roman" w:cs="Arial"/>
        </w:rPr>
        <w:t xml:space="preserve">• </w:t>
      </w:r>
      <w:r>
        <w:rPr>
          <w:rFonts w:eastAsia="Times New Roman" w:cs="Arial"/>
        </w:rPr>
        <w:t>l’allèle R (résistance) conférant la capacité de résister aux insecticides ;</w:t>
      </w:r>
    </w:p>
    <w:p>
      <w:pPr>
        <w:pStyle w:val="Normal"/>
        <w:pBdr>
          <w:top w:val="single" w:sz="4" w:space="1" w:color="000000"/>
          <w:left w:val="single" w:sz="4" w:space="4" w:color="000000"/>
          <w:bottom w:val="single" w:sz="4" w:space="1" w:color="000000"/>
          <w:right w:val="single" w:sz="4" w:space="4" w:color="000000"/>
        </w:pBdr>
        <w:shd w:val="clear" w:color="auto" w:fill="FFFFFF" w:themeFill="background1"/>
        <w:spacing w:lineRule="auto" w:line="240" w:before="0" w:after="0"/>
        <w:ind w:left="0" w:hanging="0"/>
        <w:rPr>
          <w:rFonts w:eastAsia="Times New Roman" w:cs="Arial"/>
        </w:rPr>
      </w:pPr>
      <w:r>
        <w:rPr>
          <w:rFonts w:eastAsia="Times New Roman" w:cs="Arial"/>
        </w:rPr>
        <w:t xml:space="preserve">• </w:t>
      </w:r>
      <w:r>
        <w:rPr>
          <w:rFonts w:eastAsia="Times New Roman" w:cs="Arial"/>
        </w:rPr>
        <w:t>l’allèle S (sensible).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ind w:left="0" w:hanging="0"/>
        <w:rPr>
          <w:rFonts w:eastAsia="Times New Roman" w:cs="Arial"/>
        </w:rPr>
      </w:pPr>
      <w:r>
        <w:rPr>
          <w:rFonts w:eastAsia="Times New Roman" w:cs="Arial"/>
        </w:rPr>
      </w:r>
    </w:p>
    <w:p>
      <w:pPr>
        <w:pStyle w:val="Normal"/>
        <w:pBdr>
          <w:top w:val="single" w:sz="4" w:space="1" w:color="000000"/>
          <w:left w:val="single" w:sz="4" w:space="4" w:color="000000"/>
          <w:bottom w:val="single" w:sz="4" w:space="1" w:color="000000"/>
          <w:right w:val="single" w:sz="4" w:space="4" w:color="000000"/>
        </w:pBdr>
        <w:shd w:val="clear" w:color="auto" w:fill="FFFFFF" w:themeFill="background1"/>
        <w:spacing w:lineRule="auto" w:line="240" w:before="0" w:after="0"/>
        <w:ind w:left="0" w:hanging="0"/>
        <w:jc w:val="both"/>
        <w:rPr>
          <w:rFonts w:eastAsia="Times New Roman" w:cs="Arial"/>
        </w:rPr>
      </w:pPr>
      <w:r>
        <w:rPr>
          <w:rFonts w:eastAsia="Times New Roman" w:cs="Arial"/>
        </w:rPr>
        <w:t xml:space="preserve">On observe que la quantité de cette enzyme produite dépend du génotype du moustique. On constate que la quantité </w:t>
      </w:r>
      <w:r>
        <w:rPr>
          <w:rFonts w:eastAsia="Times New Roman" w:cs="Arial"/>
        </w:rPr>
        <w:t>de</w:t>
      </w:r>
      <w:r>
        <w:rPr>
          <w:rFonts w:eastAsia="Times New Roman" w:cs="Arial"/>
        </w:rPr>
        <w:t xml:space="preserve"> celle-ci est ainsi 500 fois plus importante chez un moustique résistant que chez un moustique sensible.</w:t>
      </w:r>
    </w:p>
    <w:p>
      <w:pPr>
        <w:pStyle w:val="Normal"/>
        <w:shd w:val="clear" w:color="auto" w:fill="FFFFFF"/>
        <w:spacing w:lineRule="auto" w:line="240" w:before="0" w:after="0"/>
        <w:ind w:left="0" w:hanging="0"/>
        <w:rPr>
          <w:rFonts w:eastAsia="Times New Roman" w:cs="Arial"/>
        </w:rPr>
      </w:pPr>
      <w:r>
        <w:rPr>
          <w:rFonts w:eastAsia="Times New Roman" w:cs="Arial"/>
        </w:rPr>
      </w:r>
    </w:p>
    <w:p>
      <w:pPr>
        <w:pStyle w:val="Normal"/>
        <w:shd w:val="clear" w:color="auto" w:fill="FFFFFF"/>
        <w:spacing w:lineRule="auto" w:line="240" w:before="0" w:after="0"/>
        <w:ind w:left="0" w:hanging="0"/>
        <w:rPr>
          <w:rFonts w:eastAsia="Times New Roman" w:cs="Arial"/>
        </w:rPr>
      </w:pPr>
      <w:r>
        <w:rPr>
          <w:rFonts w:eastAsia="Times New Roman" w:cs="Arial"/>
        </w:rPr>
      </w:r>
    </w:p>
    <w:p>
      <w:pPr>
        <w:pStyle w:val="Normal"/>
        <w:shd w:val="clear" w:color="auto" w:fill="FFFFFF"/>
        <w:spacing w:lineRule="auto" w:line="240" w:before="0" w:after="0"/>
        <w:ind w:left="0" w:hanging="0"/>
        <w:rPr>
          <w:rFonts w:eastAsia="Times New Roman" w:cs="Arial"/>
        </w:rPr>
      </w:pPr>
      <w:r>
        <w:rPr>
          <w:rFonts w:eastAsia="Times New Roman" w:cs="Arial"/>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ind w:left="0" w:hanging="0"/>
        <w:rPr>
          <w:rFonts w:eastAsia="Times New Roman" w:cs="Arial"/>
          <w:b/>
          <w:b/>
          <w:bCs/>
          <w:u w:val="single"/>
        </w:rPr>
      </w:pPr>
      <w:r>
        <w:rPr>
          <w:rFonts w:eastAsia="Times New Roman" w:cs="Arial"/>
          <w:b/>
          <w:bCs/>
          <w:u w:val="single"/>
        </w:rPr>
        <w:t>Document 2 : action de l’enzyme sur un insecticide, le parathion.</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ind w:left="0" w:hanging="0"/>
        <w:rPr>
          <w:rFonts w:eastAsia="Times New Roman" w:cs="Arial"/>
          <w:u w:val="single"/>
        </w:rPr>
      </w:pPr>
      <w:r>
        <w:rPr>
          <w:rFonts w:eastAsia="Times New Roman" w:cs="Arial"/>
          <w:u w:val="single"/>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240"/>
        <w:ind w:left="0" w:hanging="0"/>
        <w:jc w:val="both"/>
        <w:rPr>
          <w:rFonts w:eastAsia="Times New Roman" w:cs="Arial"/>
        </w:rPr>
      </w:pPr>
      <w:r>
        <w:rPr>
          <w:rFonts w:eastAsia="Times New Roman" w:cs="Arial"/>
        </w:rPr>
        <w:t>Le parathion est, comme tous les insecticides organophosphorés, une molécule qui altère le fonctionnement du système nerveux du moustique entraînant sa mort. Pour qu’il soit efficace, il doit pénétrer dans l’organisme de l’insecte et atteindre son système nerveux.</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240"/>
        <w:ind w:left="0" w:hanging="0"/>
        <w:rPr>
          <w:rFonts w:eastAsia="Times New Roman" w:cs="Arial"/>
          <w:szCs w:val="22"/>
        </w:rPr>
      </w:pPr>
      <w:r>
        <w:rPr>
          <w:rFonts w:eastAsia="Times New Roman" w:cs="Arial"/>
        </w:rPr>
        <w:t xml:space="preserve">Chez le moustique </w:t>
      </w:r>
      <w:r>
        <w:rPr>
          <w:rFonts w:eastAsia="Times New Roman" w:cs="Arial"/>
          <w:szCs w:val="22"/>
        </w:rPr>
        <w:t xml:space="preserve">résistant au parathion, on peut schématiser ainsi l’action de l’enzyme évoquée dans le document 1 :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240"/>
        <w:ind w:left="0" w:hanging="0"/>
        <w:rPr>
          <w:rFonts w:eastAsia="Times New Roman" w:cs="Arial"/>
        </w:rPr>
      </w:pPr>
      <w:r>
        <w:rPr/>
        <w:drawing>
          <wp:inline distT="0" distB="0" distL="0" distR="0">
            <wp:extent cx="5299710" cy="469900"/>
            <wp:effectExtent l="0" t="0" r="0" b="0"/>
            <wp:docPr id="1"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5" descr=""/>
                    <pic:cNvPicPr>
                      <a:picLocks noChangeAspect="1" noChangeArrowheads="1"/>
                    </pic:cNvPicPr>
                  </pic:nvPicPr>
                  <pic:blipFill>
                    <a:blip r:embed="rId2"/>
                    <a:stretch>
                      <a:fillRect/>
                    </a:stretch>
                  </pic:blipFill>
                  <pic:spPr bwMode="auto">
                    <a:xfrm>
                      <a:off x="0" y="0"/>
                      <a:ext cx="5299710" cy="469900"/>
                    </a:xfrm>
                    <a:prstGeom prst="rect">
                      <a:avLst/>
                    </a:prstGeom>
                  </pic:spPr>
                </pic:pic>
              </a:graphicData>
            </a:graphic>
          </wp:inline>
        </w:drawing>
      </w:r>
    </w:p>
    <w:p>
      <w:pPr>
        <w:pStyle w:val="Normal"/>
        <w:spacing w:lineRule="auto" w:line="240" w:before="0" w:after="0"/>
        <w:ind w:left="0" w:hanging="0"/>
        <w:rPr>
          <w:rFonts w:eastAsia="Times New Roman" w:cs="Arial"/>
          <w:b/>
          <w:b/>
          <w:bCs/>
          <w:u w:val="single"/>
        </w:rPr>
      </w:pPr>
      <w:r>
        <w:rPr>
          <w:rFonts w:eastAsia="Times New Roman" w:cs="Arial"/>
          <w:b/>
          <w:bCs/>
          <w:u w:val="single"/>
        </w:rPr>
      </w:r>
      <w:r>
        <w:br w:type="page"/>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ind w:left="0" w:hanging="0"/>
        <w:rPr>
          <w:rFonts w:eastAsia="Times New Roman" w:cs="Arial"/>
          <w:u w:val="single"/>
        </w:rPr>
      </w:pPr>
      <w:r>
        <w:rPr>
          <w:rFonts w:eastAsia="Times New Roman" w:cs="Arial"/>
          <w:b/>
          <w:bCs/>
          <w:u w:val="single"/>
        </w:rPr>
        <w:t>Document 3 : échantillonnage d’une population de moustiques dans la région de Montpellier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240"/>
        <w:ind w:left="0" w:hanging="0"/>
        <w:jc w:val="both"/>
        <w:rPr>
          <w:rFonts w:eastAsia="Times New Roman" w:cs="Arial"/>
        </w:rPr>
      </w:pPr>
      <w:r>
        <w:rPr>
          <w:rFonts w:eastAsia="Times New Roman" w:cs="Arial"/>
        </w:rPr>
        <w:t>La carte ci-dessous définit les différentes zones exposées ou non aux insecticides organophosphorés.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ind w:left="0" w:hanging="0"/>
        <w:rPr>
          <w:rFonts w:eastAsia="Times New Roman" w:cs="Arial"/>
        </w:rPr>
      </w:pPr>
      <w:r>
        <w:rPr>
          <w:rFonts w:eastAsia="Times New Roman" w:cs="Arial"/>
        </w:rPr>
        <w:t xml:space="preserve">La </w:t>
      </w:r>
      <w:r>
        <w:rPr>
          <w:rFonts w:eastAsia="Times New Roman" w:cs="Arial"/>
          <w:bCs/>
        </w:rPr>
        <w:t>zone 1</w:t>
      </w:r>
      <w:r>
        <w:rPr>
          <w:rFonts w:eastAsia="Times New Roman" w:cs="Arial"/>
        </w:rPr>
        <w:t>, située au nord, n’a jamais été traitée avec des insecticides organophosphorés.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ind w:left="0" w:hanging="0"/>
        <w:jc w:val="both"/>
        <w:rPr>
          <w:rFonts w:eastAsia="Times New Roman" w:cs="Arial"/>
        </w:rPr>
      </w:pPr>
      <w:r>
        <w:rPr>
          <w:rFonts w:eastAsia="Times New Roman" w:cs="Arial"/>
        </w:rPr>
        <w:t xml:space="preserve">La </w:t>
      </w:r>
      <w:r>
        <w:rPr>
          <w:rFonts w:eastAsia="Times New Roman" w:cs="Arial"/>
          <w:bCs/>
        </w:rPr>
        <w:t>zone 2</w:t>
      </w:r>
      <w:r>
        <w:rPr>
          <w:rFonts w:eastAsia="Times New Roman" w:cs="Arial"/>
        </w:rPr>
        <w:t>, située au sud, a été traitée avec des insecticides organophosphorés depuis 1968. À cette époque, ces insecticides étaient très efficaces dans cette zone et tuaient la majorité des moustiques.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ind w:left="0" w:hanging="0"/>
        <w:jc w:val="center"/>
        <w:rPr>
          <w:rFonts w:eastAsia="Times New Roman" w:cs="Arial"/>
          <w:i/>
          <w:i/>
          <w:iCs/>
          <w:sz w:val="20"/>
          <w:szCs w:val="20"/>
        </w:rPr>
      </w:pPr>
      <w:r>
        <w:rPr/>
        <w:drawing>
          <wp:inline distT="0" distB="0" distL="0" distR="0">
            <wp:extent cx="4124325" cy="5418455"/>
            <wp:effectExtent l="0" t="0" r="0" b="0"/>
            <wp:docPr id="2"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descr=""/>
                    <pic:cNvPicPr>
                      <a:picLocks noChangeAspect="1" noChangeArrowheads="1"/>
                    </pic:cNvPicPr>
                  </pic:nvPicPr>
                  <pic:blipFill>
                    <a:blip r:embed="rId3"/>
                    <a:stretch>
                      <a:fillRect/>
                    </a:stretch>
                  </pic:blipFill>
                  <pic:spPr bwMode="auto">
                    <a:xfrm>
                      <a:off x="0" y="0"/>
                      <a:ext cx="4124325" cy="5418455"/>
                    </a:xfrm>
                    <a:prstGeom prst="rect">
                      <a:avLst/>
                    </a:prstGeom>
                  </pic:spPr>
                </pic:pic>
              </a:graphicData>
            </a:graphic>
          </wp:inline>
        </w:drawing>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ind w:left="0" w:hanging="0"/>
        <w:jc w:val="center"/>
        <w:rPr>
          <w:rFonts w:eastAsia="Times New Roman" w:cs="Arial"/>
          <w:sz w:val="20"/>
          <w:szCs w:val="20"/>
        </w:rPr>
      </w:pPr>
      <w:r>
        <w:rPr>
          <w:rFonts w:eastAsia="Times New Roman" w:cs="Arial"/>
          <w:i/>
          <w:iCs/>
          <w:sz w:val="20"/>
          <w:szCs w:val="20"/>
        </w:rPr>
        <w:t>D’après www.acces.ens-lyon.fr</w:t>
      </w:r>
    </w:p>
    <w:p>
      <w:pPr>
        <w:pStyle w:val="Normal"/>
        <w:shd w:val="clear" w:color="auto" w:fill="FFFFFF"/>
        <w:spacing w:lineRule="auto" w:line="240" w:before="0" w:after="240"/>
        <w:rPr>
          <w:rFonts w:cs="Arial"/>
        </w:rPr>
      </w:pPr>
      <w:r>
        <w:rPr>
          <w:rFonts w:eastAsia="Times New Roman" w:cs="Arial"/>
          <w:sz w:val="20"/>
          <w:szCs w:val="20"/>
        </w:rPr>
        <w:t> </w:t>
      </w:r>
      <w:r>
        <w:br w:type="page"/>
      </w:r>
    </w:p>
    <w:p>
      <w:pPr>
        <w:pStyle w:val="Normal"/>
        <w:ind w:left="0" w:hanging="0"/>
        <w:jc w:val="both"/>
        <w:rPr>
          <w:rFonts w:cs="Arial"/>
        </w:rPr>
      </w:pPr>
      <w:r>
        <w:rPr>
          <w:rFonts w:cs="Arial"/>
        </w:rPr>
        <w:t>En 1980, un échantillonnage a été réalisé dans une population de moustiques située à Maurin (zone 2) afin d’étudier la structure génétique de cette population.</w:t>
      </w:r>
    </w:p>
    <w:p>
      <w:pPr>
        <w:pStyle w:val="Normal"/>
        <w:ind w:left="0" w:hanging="0"/>
        <w:rPr>
          <w:rFonts w:cs="Arial"/>
        </w:rPr>
      </w:pPr>
      <w:r>
        <w:rPr>
          <w:rFonts w:cs="Arial"/>
        </w:rPr>
        <w:t xml:space="preserve">Les résultats de cette étude sont résumés dans le tableau ci-dessous. </w:t>
      </w:r>
    </w:p>
    <w:tbl>
      <w:tblPr>
        <w:tblStyle w:val="Grilledutableau"/>
        <w:tblW w:w="9149" w:type="dxa"/>
        <w:jc w:val="left"/>
        <w:tblInd w:w="137" w:type="dxa"/>
        <w:tblLayout w:type="fixed"/>
        <w:tblCellMar>
          <w:top w:w="0" w:type="dxa"/>
          <w:left w:w="108" w:type="dxa"/>
          <w:bottom w:w="0" w:type="dxa"/>
          <w:right w:w="108" w:type="dxa"/>
        </w:tblCellMar>
        <w:tblLook w:val="04a0" w:noHBand="0" w:noVBand="1" w:firstColumn="1" w:lastRow="0" w:lastColumn="0" w:firstRow="1"/>
      </w:tblPr>
      <w:tblGrid>
        <w:gridCol w:w="2850"/>
        <w:gridCol w:w="1578"/>
        <w:gridCol w:w="1577"/>
        <w:gridCol w:w="1576"/>
        <w:gridCol w:w="1568"/>
      </w:tblGrid>
      <w:tr>
        <w:trPr>
          <w:trHeight w:val="340" w:hRule="atLeast"/>
        </w:trPr>
        <w:tc>
          <w:tcPr>
            <w:tcW w:w="2850" w:type="dxa"/>
            <w:tcBorders/>
            <w:shd w:color="auto" w:fill="EEECE1" w:themeFill="background2" w:val="clear"/>
            <w:vAlign w:val="center"/>
          </w:tcPr>
          <w:p>
            <w:pPr>
              <w:pStyle w:val="Normal"/>
              <w:widowControl/>
              <w:spacing w:before="0" w:after="0"/>
              <w:ind w:left="23" w:hanging="0"/>
              <w:jc w:val="center"/>
              <w:rPr>
                <w:rFonts w:cs="Arial"/>
              </w:rPr>
            </w:pPr>
            <w:r>
              <w:rPr>
                <w:rFonts w:eastAsia="Calibri" w:cs="Arial"/>
                <w:kern w:val="0"/>
                <w:lang w:val="fr-FR" w:eastAsia="fr-FR" w:bidi="ar-SA"/>
              </w:rPr>
              <w:t>Génotypes concernant le gène de résistance à l’insecticide (doc. 1)</w:t>
            </w:r>
          </w:p>
        </w:tc>
        <w:tc>
          <w:tcPr>
            <w:tcW w:w="1578" w:type="dxa"/>
            <w:tcBorders/>
            <w:vAlign w:val="center"/>
          </w:tcPr>
          <w:p>
            <w:pPr>
              <w:pStyle w:val="Normal"/>
              <w:widowControl/>
              <w:spacing w:before="0" w:after="0"/>
              <w:ind w:left="0" w:hanging="0"/>
              <w:jc w:val="center"/>
              <w:rPr>
                <w:rFonts w:cs="Arial"/>
              </w:rPr>
            </w:pPr>
            <w:r>
              <w:rPr>
                <w:rFonts w:eastAsia="Calibri" w:cs="Arial"/>
                <w:kern w:val="0"/>
                <w:lang w:val="fr-FR" w:eastAsia="fr-FR" w:bidi="ar-SA"/>
              </w:rPr>
              <w:t>R//R</w:t>
            </w:r>
          </w:p>
        </w:tc>
        <w:tc>
          <w:tcPr>
            <w:tcW w:w="1577" w:type="dxa"/>
            <w:tcBorders/>
            <w:vAlign w:val="center"/>
          </w:tcPr>
          <w:p>
            <w:pPr>
              <w:pStyle w:val="Normal"/>
              <w:widowControl/>
              <w:spacing w:before="0" w:after="0"/>
              <w:ind w:left="0" w:hanging="0"/>
              <w:jc w:val="center"/>
              <w:rPr>
                <w:rFonts w:cs="Arial"/>
              </w:rPr>
            </w:pPr>
            <w:r>
              <w:rPr>
                <w:rFonts w:eastAsia="Calibri" w:cs="Arial"/>
                <w:kern w:val="0"/>
                <w:lang w:val="fr-FR" w:eastAsia="fr-FR" w:bidi="ar-SA"/>
              </w:rPr>
              <w:t>R//S</w:t>
            </w:r>
          </w:p>
        </w:tc>
        <w:tc>
          <w:tcPr>
            <w:tcW w:w="1576" w:type="dxa"/>
            <w:tcBorders/>
            <w:vAlign w:val="center"/>
          </w:tcPr>
          <w:p>
            <w:pPr>
              <w:pStyle w:val="Normal"/>
              <w:widowControl/>
              <w:spacing w:before="0" w:after="0"/>
              <w:ind w:left="0" w:hanging="0"/>
              <w:jc w:val="center"/>
              <w:rPr>
                <w:rFonts w:cs="Arial"/>
              </w:rPr>
            </w:pPr>
            <w:r>
              <w:rPr>
                <w:rFonts w:eastAsia="Calibri" w:cs="Arial"/>
                <w:kern w:val="0"/>
                <w:lang w:val="fr-FR" w:eastAsia="fr-FR" w:bidi="ar-SA"/>
              </w:rPr>
              <w:t>S//S</w:t>
            </w:r>
          </w:p>
        </w:tc>
        <w:tc>
          <w:tcPr>
            <w:tcW w:w="1568" w:type="dxa"/>
            <w:tcBorders/>
            <w:vAlign w:val="center"/>
          </w:tcPr>
          <w:p>
            <w:pPr>
              <w:pStyle w:val="Normal"/>
              <w:widowControl/>
              <w:spacing w:before="0" w:after="0"/>
              <w:ind w:left="0" w:hanging="0"/>
              <w:jc w:val="center"/>
              <w:rPr>
                <w:rFonts w:cs="Arial"/>
              </w:rPr>
            </w:pPr>
            <w:r>
              <w:rPr>
                <w:rFonts w:eastAsia="Calibri" w:cs="Arial"/>
                <w:kern w:val="0"/>
                <w:lang w:val="fr-FR" w:eastAsia="fr-FR" w:bidi="ar-SA"/>
              </w:rPr>
              <w:t>Total</w:t>
            </w:r>
          </w:p>
        </w:tc>
      </w:tr>
      <w:tr>
        <w:trPr>
          <w:trHeight w:val="340" w:hRule="atLeast"/>
        </w:trPr>
        <w:tc>
          <w:tcPr>
            <w:tcW w:w="2850" w:type="dxa"/>
            <w:tcBorders/>
            <w:shd w:color="auto" w:fill="EEECE1" w:themeFill="background2" w:val="clear"/>
            <w:vAlign w:val="center"/>
          </w:tcPr>
          <w:p>
            <w:pPr>
              <w:pStyle w:val="Normal"/>
              <w:widowControl/>
              <w:spacing w:before="0" w:after="0"/>
              <w:ind w:left="23" w:hanging="0"/>
              <w:jc w:val="center"/>
              <w:rPr>
                <w:rFonts w:cs="Arial"/>
              </w:rPr>
            </w:pPr>
            <w:r>
              <w:rPr>
                <w:rFonts w:eastAsia="Calibri" w:cs="Arial"/>
                <w:kern w:val="0"/>
                <w:lang w:val="fr-FR" w:eastAsia="fr-FR" w:bidi="ar-SA"/>
              </w:rPr>
              <w:t>Résistance à l’insecticide</w:t>
            </w:r>
          </w:p>
        </w:tc>
        <w:tc>
          <w:tcPr>
            <w:tcW w:w="1578" w:type="dxa"/>
            <w:tcBorders/>
            <w:vAlign w:val="center"/>
          </w:tcPr>
          <w:p>
            <w:pPr>
              <w:pStyle w:val="Normal"/>
              <w:widowControl/>
              <w:spacing w:before="0" w:after="0"/>
              <w:ind w:left="0" w:hanging="0"/>
              <w:jc w:val="center"/>
              <w:rPr>
                <w:rFonts w:cs="Arial"/>
              </w:rPr>
            </w:pPr>
            <w:r>
              <w:rPr>
                <w:rFonts w:eastAsia="Calibri" w:cs="Arial"/>
                <w:kern w:val="0"/>
                <w:lang w:val="fr-FR" w:eastAsia="fr-FR" w:bidi="ar-SA"/>
              </w:rPr>
              <w:t>oui</w:t>
            </w:r>
          </w:p>
        </w:tc>
        <w:tc>
          <w:tcPr>
            <w:tcW w:w="1577" w:type="dxa"/>
            <w:tcBorders/>
            <w:vAlign w:val="center"/>
          </w:tcPr>
          <w:p>
            <w:pPr>
              <w:pStyle w:val="Normal"/>
              <w:widowControl/>
              <w:spacing w:before="0" w:after="0"/>
              <w:ind w:left="0" w:hanging="0"/>
              <w:jc w:val="center"/>
              <w:rPr>
                <w:rFonts w:cs="Arial"/>
              </w:rPr>
            </w:pPr>
            <w:r>
              <w:rPr>
                <w:rFonts w:eastAsia="Calibri" w:cs="Arial"/>
                <w:kern w:val="0"/>
                <w:lang w:val="fr-FR" w:eastAsia="fr-FR" w:bidi="ar-SA"/>
              </w:rPr>
              <w:t>oui</w:t>
            </w:r>
          </w:p>
        </w:tc>
        <w:tc>
          <w:tcPr>
            <w:tcW w:w="1576" w:type="dxa"/>
            <w:tcBorders/>
            <w:vAlign w:val="center"/>
          </w:tcPr>
          <w:p>
            <w:pPr>
              <w:pStyle w:val="Normal"/>
              <w:widowControl/>
              <w:spacing w:before="0" w:after="0"/>
              <w:ind w:left="0" w:hanging="0"/>
              <w:jc w:val="center"/>
              <w:rPr>
                <w:rFonts w:cs="Arial"/>
              </w:rPr>
            </w:pPr>
            <w:r>
              <w:rPr>
                <w:rFonts w:eastAsia="Calibri" w:cs="Arial"/>
                <w:kern w:val="0"/>
                <w:lang w:val="fr-FR" w:eastAsia="fr-FR" w:bidi="ar-SA"/>
              </w:rPr>
              <w:t>non</w:t>
            </w:r>
          </w:p>
        </w:tc>
        <w:tc>
          <w:tcPr>
            <w:tcW w:w="1568" w:type="dxa"/>
            <w:tcBorders/>
            <w:vAlign w:val="center"/>
          </w:tcPr>
          <w:p>
            <w:pPr>
              <w:pStyle w:val="Normal"/>
              <w:widowControl/>
              <w:spacing w:before="0" w:after="0"/>
              <w:ind w:left="0" w:hanging="0"/>
              <w:jc w:val="center"/>
              <w:rPr>
                <w:rFonts w:cs="Arial"/>
              </w:rPr>
            </w:pPr>
            <w:r>
              <w:rPr>
                <w:rFonts w:eastAsia="Calibri" w:cs="Arial"/>
                <w:kern w:val="0"/>
                <w:lang w:val="fr-FR" w:eastAsia="fr-FR" w:bidi="ar-SA"/>
              </w:rPr>
            </w:r>
          </w:p>
        </w:tc>
      </w:tr>
      <w:tr>
        <w:trPr>
          <w:trHeight w:val="340" w:hRule="atLeast"/>
        </w:trPr>
        <w:tc>
          <w:tcPr>
            <w:tcW w:w="2850" w:type="dxa"/>
            <w:tcBorders/>
            <w:shd w:color="auto" w:fill="EEECE1" w:themeFill="background2" w:val="clear"/>
            <w:vAlign w:val="center"/>
          </w:tcPr>
          <w:p>
            <w:pPr>
              <w:pStyle w:val="NoSpacing"/>
              <w:widowControl/>
              <w:spacing w:before="0" w:after="0"/>
              <w:jc w:val="center"/>
              <w:rPr>
                <w:rFonts w:ascii="Arial" w:hAnsi="Arial" w:cs="Arial"/>
                <w:sz w:val="24"/>
                <w:szCs w:val="24"/>
              </w:rPr>
            </w:pPr>
            <w:r>
              <w:rPr>
                <w:rFonts w:cs="Arial" w:ascii="Arial" w:hAnsi="Arial"/>
                <w:kern w:val="0"/>
                <w:sz w:val="24"/>
                <w:szCs w:val="24"/>
                <w:lang w:val="fr-FR" w:bidi="ar-SA"/>
              </w:rPr>
              <w:t>Nombre</w:t>
            </w:r>
          </w:p>
          <w:p>
            <w:pPr>
              <w:pStyle w:val="NoSpacing"/>
              <w:widowControl/>
              <w:spacing w:before="0" w:after="0"/>
              <w:jc w:val="center"/>
              <w:rPr>
                <w:rFonts w:ascii="Arial" w:hAnsi="Arial"/>
                <w:sz w:val="24"/>
                <w:szCs w:val="24"/>
              </w:rPr>
            </w:pPr>
            <w:r>
              <w:rPr>
                <w:rFonts w:cs="Arial" w:ascii="Arial" w:hAnsi="Arial"/>
                <w:kern w:val="0"/>
                <w:sz w:val="24"/>
                <w:szCs w:val="24"/>
                <w:lang w:val="fr-FR" w:bidi="ar-SA"/>
              </w:rPr>
              <w:t>de moustiques</w:t>
            </w:r>
          </w:p>
        </w:tc>
        <w:tc>
          <w:tcPr>
            <w:tcW w:w="1578" w:type="dxa"/>
            <w:tcBorders/>
            <w:vAlign w:val="center"/>
          </w:tcPr>
          <w:p>
            <w:pPr>
              <w:pStyle w:val="Normal"/>
              <w:widowControl/>
              <w:spacing w:before="0" w:after="0"/>
              <w:ind w:left="0" w:hanging="0"/>
              <w:jc w:val="center"/>
              <w:rPr>
                <w:rFonts w:cs="Arial"/>
              </w:rPr>
            </w:pPr>
            <w:r>
              <w:rPr>
                <w:rFonts w:eastAsia="Calibri" w:cs="Arial"/>
                <w:kern w:val="0"/>
                <w:lang w:val="fr-FR" w:eastAsia="fr-FR" w:bidi="ar-SA"/>
              </w:rPr>
              <w:t>90</w:t>
            </w:r>
          </w:p>
        </w:tc>
        <w:tc>
          <w:tcPr>
            <w:tcW w:w="1577" w:type="dxa"/>
            <w:tcBorders/>
            <w:vAlign w:val="center"/>
          </w:tcPr>
          <w:p>
            <w:pPr>
              <w:pStyle w:val="Normal"/>
              <w:widowControl/>
              <w:spacing w:before="0" w:after="0"/>
              <w:ind w:left="0" w:hanging="0"/>
              <w:jc w:val="center"/>
              <w:rPr>
                <w:rFonts w:cs="Arial"/>
              </w:rPr>
            </w:pPr>
            <w:r>
              <w:rPr>
                <w:rFonts w:eastAsia="Calibri" w:cs="Arial"/>
                <w:kern w:val="0"/>
                <w:lang w:val="fr-FR" w:eastAsia="fr-FR" w:bidi="ar-SA"/>
              </w:rPr>
              <w:t>284</w:t>
            </w:r>
          </w:p>
        </w:tc>
        <w:tc>
          <w:tcPr>
            <w:tcW w:w="1576" w:type="dxa"/>
            <w:tcBorders/>
            <w:vAlign w:val="center"/>
          </w:tcPr>
          <w:p>
            <w:pPr>
              <w:pStyle w:val="Normal"/>
              <w:widowControl/>
              <w:spacing w:before="0" w:after="0"/>
              <w:ind w:left="0" w:hanging="0"/>
              <w:jc w:val="center"/>
              <w:rPr>
                <w:rFonts w:cs="Arial"/>
              </w:rPr>
            </w:pPr>
            <w:r>
              <w:rPr>
                <w:rFonts w:eastAsia="Calibri" w:cs="Arial"/>
                <w:kern w:val="0"/>
                <w:lang w:val="fr-FR" w:eastAsia="fr-FR" w:bidi="ar-SA"/>
              </w:rPr>
              <w:t>70</w:t>
            </w:r>
          </w:p>
        </w:tc>
        <w:tc>
          <w:tcPr>
            <w:tcW w:w="1568" w:type="dxa"/>
            <w:tcBorders/>
            <w:vAlign w:val="center"/>
          </w:tcPr>
          <w:p>
            <w:pPr>
              <w:pStyle w:val="Normal"/>
              <w:widowControl/>
              <w:spacing w:before="0" w:after="0"/>
              <w:ind w:left="0" w:hanging="0"/>
              <w:jc w:val="center"/>
              <w:rPr>
                <w:rFonts w:cs="Arial"/>
              </w:rPr>
            </w:pPr>
            <w:r>
              <w:rPr>
                <w:rFonts w:eastAsia="Calibri" w:cs="Arial"/>
                <w:kern w:val="0"/>
                <w:lang w:val="fr-FR" w:eastAsia="fr-FR" w:bidi="ar-SA"/>
              </w:rPr>
              <w:t>444</w:t>
            </w:r>
          </w:p>
        </w:tc>
      </w:tr>
      <w:tr>
        <w:trPr>
          <w:trHeight w:val="340" w:hRule="atLeast"/>
        </w:trPr>
        <w:tc>
          <w:tcPr>
            <w:tcW w:w="2850" w:type="dxa"/>
            <w:tcBorders/>
            <w:shd w:color="auto" w:fill="EEECE1" w:themeFill="background2" w:val="clear"/>
            <w:vAlign w:val="center"/>
          </w:tcPr>
          <w:p>
            <w:pPr>
              <w:pStyle w:val="NoSpacing"/>
              <w:widowControl/>
              <w:spacing w:before="0" w:after="0"/>
              <w:jc w:val="center"/>
              <w:rPr>
                <w:rFonts w:ascii="Arial" w:hAnsi="Arial" w:cs="Arial"/>
                <w:sz w:val="24"/>
                <w:szCs w:val="24"/>
              </w:rPr>
            </w:pPr>
            <w:r>
              <w:rPr>
                <w:rFonts w:cs="Arial" w:ascii="Arial" w:hAnsi="Arial"/>
                <w:kern w:val="0"/>
                <w:sz w:val="24"/>
                <w:szCs w:val="24"/>
                <w:lang w:val="fr-FR" w:bidi="ar-SA"/>
              </w:rPr>
              <w:t>Fréquence génotypique</w:t>
            </w:r>
          </w:p>
          <w:p>
            <w:pPr>
              <w:pStyle w:val="NoSpacing"/>
              <w:widowControl/>
              <w:spacing w:before="0" w:after="0"/>
              <w:jc w:val="center"/>
              <w:rPr>
                <w:rFonts w:ascii="Arial" w:hAnsi="Arial" w:cs="Arial"/>
                <w:sz w:val="24"/>
                <w:szCs w:val="24"/>
              </w:rPr>
            </w:pPr>
            <w:r>
              <w:rPr>
                <w:rFonts w:cs="Arial" w:ascii="Arial" w:hAnsi="Arial"/>
                <w:kern w:val="0"/>
                <w:sz w:val="24"/>
                <w:szCs w:val="24"/>
                <w:lang w:val="fr-FR" w:bidi="ar-SA"/>
              </w:rPr>
              <w:t>observée</w:t>
            </w:r>
          </w:p>
        </w:tc>
        <w:tc>
          <w:tcPr>
            <w:tcW w:w="1578" w:type="dxa"/>
            <w:tcBorders/>
            <w:vAlign w:val="center"/>
          </w:tcPr>
          <w:p>
            <w:pPr>
              <w:pStyle w:val="Normal"/>
              <w:widowControl/>
              <w:spacing w:before="0" w:after="0"/>
              <w:ind w:left="0" w:hanging="0"/>
              <w:jc w:val="center"/>
              <w:rPr>
                <w:rFonts w:cs="Arial"/>
              </w:rPr>
            </w:pPr>
            <w:r>
              <w:rPr>
                <w:rFonts w:eastAsia="Calibri" w:cs="Arial"/>
                <w:kern w:val="0"/>
                <w:lang w:val="fr-FR" w:eastAsia="fr-FR" w:bidi="ar-SA"/>
              </w:rPr>
              <w:t>0,20</w:t>
            </w:r>
          </w:p>
        </w:tc>
        <w:tc>
          <w:tcPr>
            <w:tcW w:w="1577" w:type="dxa"/>
            <w:tcBorders/>
            <w:vAlign w:val="center"/>
          </w:tcPr>
          <w:p>
            <w:pPr>
              <w:pStyle w:val="Normal"/>
              <w:widowControl/>
              <w:spacing w:before="0" w:after="0"/>
              <w:ind w:left="0" w:hanging="0"/>
              <w:jc w:val="center"/>
              <w:rPr>
                <w:rFonts w:cs="Arial"/>
              </w:rPr>
            </w:pPr>
            <w:r>
              <w:rPr>
                <w:rFonts w:eastAsia="Calibri" w:cs="Arial"/>
                <w:kern w:val="0"/>
                <w:lang w:val="fr-FR" w:eastAsia="fr-FR" w:bidi="ar-SA"/>
              </w:rPr>
              <w:t>0,64</w:t>
            </w:r>
          </w:p>
        </w:tc>
        <w:tc>
          <w:tcPr>
            <w:tcW w:w="1576" w:type="dxa"/>
            <w:tcBorders/>
            <w:vAlign w:val="center"/>
          </w:tcPr>
          <w:p>
            <w:pPr>
              <w:pStyle w:val="Normal"/>
              <w:widowControl/>
              <w:spacing w:before="0" w:after="0"/>
              <w:ind w:left="0" w:hanging="0"/>
              <w:jc w:val="center"/>
              <w:rPr>
                <w:rFonts w:cs="Arial"/>
              </w:rPr>
            </w:pPr>
            <w:r>
              <w:rPr>
                <w:rFonts w:eastAsia="Calibri" w:cs="Arial"/>
                <w:kern w:val="0"/>
                <w:lang w:val="fr-FR" w:eastAsia="fr-FR" w:bidi="ar-SA"/>
              </w:rPr>
              <w:t>0,16</w:t>
            </w:r>
          </w:p>
        </w:tc>
        <w:tc>
          <w:tcPr>
            <w:tcW w:w="1568" w:type="dxa"/>
            <w:tcBorders/>
            <w:vAlign w:val="center"/>
          </w:tcPr>
          <w:p>
            <w:pPr>
              <w:pStyle w:val="Normal"/>
              <w:widowControl/>
              <w:spacing w:before="0" w:after="0"/>
              <w:ind w:left="0" w:hanging="0"/>
              <w:jc w:val="center"/>
              <w:rPr>
                <w:rFonts w:cs="Arial"/>
              </w:rPr>
            </w:pPr>
            <w:r>
              <w:rPr>
                <w:rFonts w:eastAsia="Calibri" w:cs="Arial"/>
                <w:kern w:val="0"/>
                <w:lang w:val="fr-FR" w:eastAsia="fr-FR" w:bidi="ar-SA"/>
              </w:rPr>
              <w:t>1</w:t>
            </w:r>
          </w:p>
        </w:tc>
      </w:tr>
    </w:tbl>
    <w:p>
      <w:pPr>
        <w:pStyle w:val="Normal"/>
        <w:shd w:val="clear" w:color="auto" w:fill="FFFFFF"/>
        <w:spacing w:lineRule="auto" w:line="240" w:before="0" w:after="240"/>
        <w:ind w:left="0" w:hanging="0"/>
        <w:rPr>
          <w:rFonts w:eastAsia="Times New Roman" w:cs="Arial"/>
        </w:rPr>
      </w:pPr>
      <w:r>
        <w:rPr>
          <w:rFonts w:eastAsia="Times New Roman" w:cs="Arial"/>
        </w:rPr>
      </w:r>
    </w:p>
    <w:p>
      <w:pPr>
        <w:pStyle w:val="Normal"/>
        <w:ind w:left="0" w:hanging="0"/>
        <w:rPr>
          <w:rFonts w:cs="Arial"/>
          <w:b/>
          <w:b/>
          <w:bCs/>
          <w:u w:val="single"/>
        </w:rPr>
      </w:pPr>
      <w:r>
        <w:rPr>
          <w:rFonts w:cs="Arial"/>
          <w:b/>
          <w:bCs/>
          <w:u w:val="single"/>
        </w:rPr>
        <w:t xml:space="preserve">Questions : </w:t>
      </w:r>
    </w:p>
    <w:p>
      <w:pPr>
        <w:pStyle w:val="Normal"/>
        <w:rPr>
          <w:rFonts w:cs="Arial"/>
          <w:b/>
          <w:b/>
          <w:bCs/>
          <w:u w:val="single"/>
        </w:rPr>
      </w:pPr>
      <w:r>
        <w:rPr>
          <w:rFonts w:cs="Arial"/>
          <w:b/>
          <w:bCs/>
          <w:u w:val="single"/>
        </w:rPr>
      </w:r>
    </w:p>
    <w:p>
      <w:pPr>
        <w:pStyle w:val="Normal"/>
        <w:ind w:left="0" w:hanging="0"/>
        <w:jc w:val="both"/>
        <w:rPr>
          <w:rFonts w:cs="Arial"/>
        </w:rPr>
      </w:pPr>
      <w:r>
        <w:rPr>
          <w:rFonts w:cs="Arial"/>
          <w:b/>
          <w:bCs/>
        </w:rPr>
        <w:t>1-</w:t>
      </w:r>
      <w:r>
        <w:rPr>
          <w:rFonts w:cs="Arial"/>
        </w:rPr>
        <w:t xml:space="preserve"> À partir des documents 1 et 2 et de vos connaissances, expliquer l’acquisition de la résistance au parathion de certains moustiques.</w:t>
      </w:r>
    </w:p>
    <w:p>
      <w:pPr>
        <w:pStyle w:val="ListParagraph"/>
        <w:ind w:left="360" w:hanging="0"/>
        <w:rPr>
          <w:rFonts w:cs="Arial"/>
        </w:rPr>
      </w:pPr>
      <w:r>
        <w:rPr>
          <w:rFonts w:cs="Arial"/>
        </w:rPr>
      </w:r>
    </w:p>
    <w:p>
      <w:pPr>
        <w:pStyle w:val="Normal"/>
        <w:ind w:left="0" w:hanging="0"/>
        <w:jc w:val="both"/>
        <w:rPr>
          <w:rFonts w:cs="Arial"/>
        </w:rPr>
      </w:pPr>
      <w:r>
        <w:rPr>
          <w:rFonts w:cs="Arial"/>
          <w:b/>
          <w:bCs/>
        </w:rPr>
        <w:t>2-</w:t>
      </w:r>
      <w:r>
        <w:rPr>
          <w:rFonts w:cs="Arial"/>
        </w:rPr>
        <w:t xml:space="preserve"> À partir du document 3, vérifier que la structure génétique de la population n’est pas à l’équilibre de Hardy-Weinberg. Pour ce faire, on comparera les fréquences génotypiques observées dans la population de moustique aux fréquences génotypiques que vous calculerez selon le modèle de Hardy-Weinberg.</w:t>
      </w:r>
    </w:p>
    <w:p>
      <w:pPr>
        <w:pStyle w:val="Normal"/>
        <w:pBdr>
          <w:top w:val="single" w:sz="4" w:space="1" w:color="000000"/>
          <w:left w:val="single" w:sz="4" w:space="4" w:color="000000"/>
          <w:bottom w:val="single" w:sz="4" w:space="1" w:color="000000"/>
          <w:right w:val="single" w:sz="4" w:space="4" w:color="000000"/>
        </w:pBdr>
        <w:ind w:left="0" w:hanging="0"/>
        <w:rPr>
          <w:rFonts w:cs="Arial"/>
          <w:b/>
          <w:b/>
          <w:bCs/>
        </w:rPr>
      </w:pPr>
      <w:r>
        <w:rPr>
          <w:rFonts w:cs="Arial"/>
          <w:b/>
          <w:bCs/>
        </w:rPr>
        <w:t xml:space="preserve">Rappel du modèle de Hardy-Weinberg : </w:t>
      </w:r>
    </w:p>
    <w:p>
      <w:pPr>
        <w:pStyle w:val="Normal"/>
        <w:pBdr>
          <w:top w:val="single" w:sz="4" w:space="1" w:color="000000"/>
          <w:left w:val="single" w:sz="4" w:space="4" w:color="000000"/>
          <w:bottom w:val="single" w:sz="4" w:space="1" w:color="000000"/>
          <w:right w:val="single" w:sz="4" w:space="4" w:color="000000"/>
        </w:pBdr>
        <w:ind w:left="0" w:hanging="0"/>
        <w:rPr>
          <w:rFonts w:cs="Arial"/>
        </w:rPr>
      </w:pPr>
      <w:r>
        <w:rPr>
          <w:rFonts w:cs="Arial"/>
        </w:rPr>
        <w:t>Soient A1 et A2 deux allèles d'un même gène, avec p la fréquence de l’allèle A1 et q la fréquence de l’allèle A2 et p + q  =1, les fréquences génotypiques sont :</w:t>
      </w:r>
    </w:p>
    <w:p>
      <w:pPr>
        <w:pStyle w:val="Normal"/>
        <w:pBdr>
          <w:top w:val="single" w:sz="4" w:space="1" w:color="000000"/>
          <w:left w:val="single" w:sz="4" w:space="4" w:color="000000"/>
          <w:bottom w:val="single" w:sz="4" w:space="1" w:color="000000"/>
          <w:right w:val="single" w:sz="4" w:space="4" w:color="000000"/>
        </w:pBdr>
        <w:ind w:left="0" w:hanging="0"/>
        <w:rPr>
          <w:rFonts w:cs="Arial"/>
        </w:rPr>
      </w:pPr>
      <w:r>
        <w:rPr>
          <w:rFonts w:cs="Arial"/>
        </w:rPr>
        <w:t>p</w:t>
      </w:r>
      <w:r>
        <w:rPr>
          <w:rFonts w:cs="Arial"/>
          <w:vertAlign w:val="superscript"/>
        </w:rPr>
        <w:t>2</w:t>
      </w:r>
      <w:r>
        <w:rPr>
          <w:rFonts w:cs="Arial"/>
        </w:rPr>
        <w:t> = fréquence du génotype A1//A1</w:t>
        <w:br/>
        <w:t xml:space="preserve">2pq = fréquence du génotype A1//A2 </w:t>
        <w:br/>
        <w:t>q</w:t>
      </w:r>
      <w:r>
        <w:rPr>
          <w:rFonts w:cs="Arial"/>
          <w:vertAlign w:val="superscript"/>
        </w:rPr>
        <w:t>2</w:t>
      </w:r>
      <w:r>
        <w:rPr>
          <w:rFonts w:cs="Arial"/>
        </w:rPr>
        <w:t> = fréquence du génotype A2//A2</w:t>
      </w:r>
    </w:p>
    <w:p>
      <w:pPr>
        <w:pStyle w:val="Normal"/>
        <w:ind w:left="0" w:hanging="0"/>
        <w:rPr>
          <w:rFonts w:cs="Arial"/>
          <w:b/>
          <w:b/>
          <w:bCs/>
        </w:rPr>
      </w:pPr>
      <w:r>
        <w:rPr>
          <w:rFonts w:cs="Arial"/>
          <w:b/>
          <w:bCs/>
        </w:rPr>
      </w:r>
    </w:p>
    <w:p>
      <w:pPr>
        <w:pStyle w:val="Normal"/>
        <w:spacing w:before="0" w:after="160"/>
        <w:ind w:left="0" w:hanging="0"/>
        <w:jc w:val="both"/>
        <w:rPr>
          <w:rFonts w:cs="Arial"/>
        </w:rPr>
      </w:pPr>
      <w:r>
        <w:rPr>
          <w:rFonts w:cs="Arial"/>
          <w:b/>
          <w:bCs/>
        </w:rPr>
        <w:t>3-</w:t>
      </w:r>
      <w:r>
        <w:rPr>
          <w:rFonts w:cs="Arial"/>
        </w:rPr>
        <w:t xml:space="preserve"> Expliquer les raisons pour lesquelles la structure génétique de la population n’est pas à l’équilibre de Hardy-Weinberg.</w:t>
      </w:r>
    </w:p>
    <w:sectPr>
      <w:headerReference w:type="default" r:id="rId4"/>
      <w:footerReference w:type="default" r:id="rId5"/>
      <w:type w:val="nextPage"/>
      <w:pgSz w:w="11906" w:h="16838"/>
      <w:pgMar w:left="851" w:right="851" w:gutter="0" w:header="851" w:top="1432" w:footer="851" w:bottom="141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rebuchet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jc w:val="center"/>
      <w:rPr>
        <w:color w:val="666666"/>
      </w:rPr>
    </w:pPr>
    <w:r>
      <w:rPr>
        <w:color w:val="666666"/>
      </w:rPr>
      <w:fldChar w:fldCharType="begin"/>
    </w:r>
    <w:r>
      <w:rPr>
        <w:color w:val="666666"/>
      </w:rPr>
      <w:instrText xml:space="preserve"> PAGE </w:instrText>
    </w:r>
    <w:r>
      <w:rPr>
        <w:color w:val="666666"/>
      </w:rPr>
      <w:fldChar w:fldCharType="separate"/>
    </w:r>
    <w:r>
      <w:rPr>
        <w:color w:val="666666"/>
      </w:rPr>
      <w:t>3</w:t>
    </w:r>
    <w:r>
      <w:rPr>
        <w:color w:val="666666"/>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jc w:val="center"/>
      <w:rPr>
        <w:color w:val="666666"/>
      </w:rPr>
    </w:pPr>
    <w:r>
      <w:rPr>
        <w:color w:val="666666"/>
      </w:rPr>
      <w:t>Une histoire du vivant – Term - Des moustiques résistants aux insecticides</w:t>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1776"/>
    <w:pPr>
      <w:widowControl/>
      <w:bidi w:val="0"/>
      <w:spacing w:lineRule="auto" w:line="259" w:before="0" w:after="160"/>
      <w:ind w:left="708" w:hanging="0"/>
      <w:jc w:val="left"/>
    </w:pPr>
    <w:rPr>
      <w:rFonts w:ascii="Arial" w:hAnsi="Arial" w:eastAsia="Calibri" w:cs="Times New Roman"/>
      <w:color w:val="auto"/>
      <w:kern w:val="0"/>
      <w:sz w:val="24"/>
      <w:szCs w:val="24"/>
      <w:lang w:val="fr-FR" w:eastAsia="fr-FR" w:bidi="ar-SA"/>
    </w:rPr>
  </w:style>
  <w:style w:type="paragraph" w:styleId="Titre1">
    <w:name w:val="Heading 1"/>
    <w:basedOn w:val="Normal"/>
    <w:next w:val="Normal"/>
    <w:link w:val="Titre1Car"/>
    <w:uiPriority w:val="9"/>
    <w:qFormat/>
    <w:rsid w:val="0084040c"/>
    <w:pPr>
      <w:keepNext w:val="true"/>
      <w:spacing w:before="240" w:after="60"/>
      <w:outlineLvl w:val="0"/>
    </w:pPr>
    <w:rPr>
      <w:rFonts w:eastAsia="Times New Roman"/>
      <w:b/>
      <w:bCs/>
      <w:kern w:val="2"/>
      <w:sz w:val="32"/>
      <w:szCs w:val="32"/>
    </w:rPr>
  </w:style>
  <w:style w:type="paragraph" w:styleId="Titre2">
    <w:name w:val="Heading 2"/>
    <w:basedOn w:val="Normal"/>
    <w:next w:val="Normal"/>
    <w:link w:val="Titre2Car"/>
    <w:uiPriority w:val="9"/>
    <w:unhideWhenUsed/>
    <w:qFormat/>
    <w:rsid w:val="0084040c"/>
    <w:pPr>
      <w:keepNext w:val="true"/>
      <w:spacing w:before="240" w:after="60"/>
      <w:outlineLvl w:val="1"/>
    </w:pPr>
    <w:rPr>
      <w:rFonts w:eastAsia="Times New Roman"/>
      <w:b/>
      <w:bCs/>
      <w:i/>
      <w:iCs/>
      <w:sz w:val="28"/>
      <w:szCs w:val="28"/>
    </w:rPr>
  </w:style>
  <w:style w:type="paragraph" w:styleId="Titre3">
    <w:name w:val="Heading 3"/>
    <w:basedOn w:val="Normal"/>
    <w:next w:val="Normal"/>
    <w:link w:val="Titre3Car"/>
    <w:uiPriority w:val="9"/>
    <w:unhideWhenUsed/>
    <w:qFormat/>
    <w:rsid w:val="0084040c"/>
    <w:pPr>
      <w:keepNext w:val="true"/>
      <w:spacing w:before="240" w:after="60"/>
      <w:outlineLvl w:val="2"/>
    </w:pPr>
    <w:rPr>
      <w:rFonts w:eastAsia="Times New Roman"/>
      <w:b/>
      <w:bCs/>
      <w:szCs w:val="2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53612b"/>
    <w:rPr/>
  </w:style>
  <w:style w:type="character" w:styleId="PieddepageCar" w:customStyle="1">
    <w:name w:val="Pied de page Car"/>
    <w:basedOn w:val="DefaultParagraphFont"/>
    <w:uiPriority w:val="99"/>
    <w:qFormat/>
    <w:rsid w:val="0053612b"/>
    <w:rPr/>
  </w:style>
  <w:style w:type="character" w:styleId="ConsignesCar" w:customStyle="1">
    <w:name w:val="(!)consignes Car"/>
    <w:link w:val="Consignes"/>
    <w:qFormat/>
    <w:rsid w:val="0053612b"/>
    <w:rPr>
      <w:rFonts w:ascii="Calibri" w:hAnsi="Calibri" w:eastAsia="Calibri" w:cs="Calibri"/>
      <w:color w:val="231F20"/>
      <w:sz w:val="18"/>
    </w:rPr>
  </w:style>
  <w:style w:type="character" w:styleId="EnTetePiedsDePageCar" w:customStyle="1">
    <w:name w:val="(!)EnTetePiedsDePage Car"/>
    <w:link w:val="EnTetePiedsDePage"/>
    <w:qFormat/>
    <w:rsid w:val="001424d6"/>
    <w:rPr>
      <w:rFonts w:ascii="Arial" w:hAnsi="Arial" w:cs="Arial"/>
      <w:sz w:val="18"/>
    </w:rPr>
  </w:style>
  <w:style w:type="character" w:styleId="Titre1Car" w:customStyle="1">
    <w:name w:val="Titre 1 Car"/>
    <w:uiPriority w:val="9"/>
    <w:qFormat/>
    <w:rsid w:val="0084040c"/>
    <w:rPr>
      <w:rFonts w:eastAsia="Times New Roman" w:cs="Times New Roman"/>
      <w:b/>
      <w:bCs/>
      <w:kern w:val="2"/>
      <w:sz w:val="32"/>
      <w:szCs w:val="32"/>
    </w:rPr>
  </w:style>
  <w:style w:type="character" w:styleId="Titre2Car" w:customStyle="1">
    <w:name w:val="Titre 2 Car"/>
    <w:uiPriority w:val="9"/>
    <w:qFormat/>
    <w:rsid w:val="0084040c"/>
    <w:rPr>
      <w:rFonts w:eastAsia="Times New Roman" w:cs="Times New Roman"/>
      <w:b/>
      <w:bCs/>
      <w:i/>
      <w:iCs/>
      <w:sz w:val="28"/>
      <w:szCs w:val="28"/>
    </w:rPr>
  </w:style>
  <w:style w:type="character" w:styleId="Titre3Car" w:customStyle="1">
    <w:name w:val="Titre 3 Car"/>
    <w:uiPriority w:val="9"/>
    <w:qFormat/>
    <w:rsid w:val="0084040c"/>
    <w:rPr>
      <w:rFonts w:eastAsia="Times New Roman" w:cs="Times New Roman"/>
      <w:b/>
      <w:bCs/>
      <w:szCs w:val="26"/>
    </w:rPr>
  </w:style>
  <w:style w:type="character" w:styleId="TextedebullesCar" w:customStyle="1">
    <w:name w:val="Texte de bulles Car"/>
    <w:link w:val="BalloonText"/>
    <w:uiPriority w:val="99"/>
    <w:semiHidden/>
    <w:qFormat/>
    <w:rsid w:val="00af5bc9"/>
    <w:rPr>
      <w:rFonts w:ascii="Tahoma" w:hAnsi="Tahoma" w:cs="Tahoma"/>
      <w:sz w:val="16"/>
      <w:szCs w:val="16"/>
    </w:rPr>
  </w:style>
  <w:style w:type="character" w:styleId="LienInternet">
    <w:name w:val="Lien Internet"/>
    <w:uiPriority w:val="99"/>
    <w:unhideWhenUsed/>
    <w:rsid w:val="006c2359"/>
    <w:rPr>
      <w:color w:val="0000FF"/>
      <w:u w:val="singl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Pieddepage">
    <w:name w:val="Footer"/>
    <w:basedOn w:val="Normal"/>
    <w:link w:val="Pieddepag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Consignes" w:customStyle="1">
    <w:name w:val="(!)consignes"/>
    <w:basedOn w:val="Normal"/>
    <w:link w:val="ConsignesCar"/>
    <w:qFormat/>
    <w:rsid w:val="0053612b"/>
    <w:pPr>
      <w:spacing w:lineRule="auto" w:line="240" w:before="0" w:after="0"/>
      <w:ind w:left="1572" w:right="-20" w:hanging="0"/>
    </w:pPr>
    <w:rPr>
      <w:rFonts w:ascii="Calibri" w:hAnsi="Calibri" w:cs="Calibri"/>
      <w:color w:val="231F20"/>
      <w:sz w:val="18"/>
    </w:rPr>
  </w:style>
  <w:style w:type="paragraph" w:styleId="EnTetePiedsDePage" w:customStyle="1">
    <w:name w:val="(!)EnTetePiedsDePage"/>
    <w:basedOn w:val="Pieddepage"/>
    <w:link w:val="EnTetePiedsDePageCar"/>
    <w:qFormat/>
    <w:rsid w:val="001424d6"/>
    <w:pPr>
      <w:spacing w:before="40" w:after="40"/>
      <w:jc w:val="right"/>
    </w:pPr>
    <w:rPr>
      <w:rFonts w:ascii="Arial" w:hAnsi="Arial" w:cs="Arial"/>
      <w:sz w:val="18"/>
    </w:rPr>
  </w:style>
  <w:style w:type="paragraph" w:styleId="BalloonText">
    <w:name w:val="Balloon Text"/>
    <w:basedOn w:val="Normal"/>
    <w:link w:val="TextedebullesCar"/>
    <w:uiPriority w:val="99"/>
    <w:semiHidden/>
    <w:unhideWhenUsed/>
    <w:qFormat/>
    <w:rsid w:val="00af5bc9"/>
    <w:pPr>
      <w:spacing w:lineRule="auto" w:line="240" w:before="0" w:after="0"/>
    </w:pPr>
    <w:rPr>
      <w:rFonts w:ascii="Tahoma" w:hAnsi="Tahoma" w:cs="Tahoma"/>
      <w:sz w:val="16"/>
      <w:szCs w:val="16"/>
    </w:rPr>
  </w:style>
  <w:style w:type="paragraph" w:styleId="ListParagraph">
    <w:name w:val="List Paragraph"/>
    <w:basedOn w:val="Normal"/>
    <w:uiPriority w:val="34"/>
    <w:qFormat/>
    <w:rsid w:val="00ce71d5"/>
    <w:pPr>
      <w:spacing w:before="0" w:after="160"/>
      <w:ind w:left="720" w:hanging="0"/>
      <w:contextualSpacing/>
    </w:pPr>
    <w:rPr/>
  </w:style>
  <w:style w:type="paragraph" w:styleId="Standard" w:customStyle="1">
    <w:name w:val="Standard"/>
    <w:qFormat/>
    <w:rsid w:val="00ce71d5"/>
    <w:pPr>
      <w:widowControl/>
      <w:suppressAutoHyphens w:val="true"/>
      <w:bidi w:val="0"/>
      <w:spacing w:before="0" w:after="0"/>
      <w:jc w:val="left"/>
      <w:textAlignment w:val="baseline"/>
    </w:pPr>
    <w:rPr>
      <w:rFonts w:ascii="Trebuchet MS" w:hAnsi="Trebuchet MS" w:eastAsia="NSimSun" w:cs="Lucida Sans"/>
      <w:color w:val="auto"/>
      <w:kern w:val="2"/>
      <w:sz w:val="22"/>
      <w:szCs w:val="24"/>
      <w:lang w:eastAsia="zh-CN" w:bidi="hi-IN" w:val="fr-FR"/>
    </w:rPr>
  </w:style>
  <w:style w:type="paragraph" w:styleId="NoSpacing">
    <w:name w:val="No Spacing"/>
    <w:uiPriority w:val="1"/>
    <w:qFormat/>
    <w:rsid w:val="00ce71d5"/>
    <w:pPr>
      <w:widowControl/>
      <w:bidi w:val="0"/>
      <w:spacing w:before="0" w:after="0"/>
      <w:jc w:val="left"/>
    </w:pPr>
    <w:rPr>
      <w:rFonts w:ascii="Calibri" w:hAnsi="Calibri" w:eastAsia="Calibri" w:cs="" w:asciiTheme="minorHAnsi" w:cstheme="minorBidi" w:eastAsiaTheme="minorHAnsi" w:hAnsiTheme="minorHAnsi"/>
      <w:color w:val="auto"/>
      <w:kern w:val="0"/>
      <w:sz w:val="22"/>
      <w:szCs w:val="22"/>
      <w:lang w:eastAsia="en-US" w:val="fr-FR"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01e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LibreOffice/7.3.1.3$Linux_X86_64 LibreOffice_project/30$Build-3</Application>
  <AppVersion>15.0000</AppVersion>
  <Pages>3</Pages>
  <Words>538</Words>
  <Characters>2932</Characters>
  <CharactersWithSpaces>3432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2021-04-16T12:53:00Z</dcterms:created>
  <dc:creator/>
  <dc:description/>
  <dc:language>fr-FR</dc:language>
  <cp:lastModifiedBy/>
  <dcterms:modified xsi:type="dcterms:W3CDTF">2022-04-12T14:13:10Z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