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media/image2.png" ContentType="image/png"/>
  <Override PartName="/word/media/hdphoto2.wdp" ContentType="image/vnd.ms-photo"/>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240" w:after="60"/>
        <w:ind w:left="0" w:hanging="0"/>
        <w:jc w:val="center"/>
        <w:rPr/>
      </w:pPr>
      <w:r>
        <w:rPr/>
        <w:t>L’histoire du dioxygène terrestre</w:t>
      </w:r>
    </w:p>
    <w:p>
      <w:pPr>
        <w:pStyle w:val="Normal"/>
        <w:ind w:left="0" w:hanging="0"/>
        <w:jc w:val="both"/>
        <w:rPr>
          <w:rFonts w:cs="Arial"/>
        </w:rPr>
      </w:pPr>
      <w:r>
        <w:rPr/>
      </w:r>
    </w:p>
    <w:p>
      <w:pPr>
        <w:pStyle w:val="Normal"/>
        <w:ind w:left="0" w:hanging="0"/>
        <w:jc w:val="both"/>
        <w:rPr>
          <w:rFonts w:cs="Arial"/>
        </w:rPr>
      </w:pPr>
      <w:r>
        <w:rPr>
          <w:rFonts w:cs="Arial"/>
        </w:rPr>
        <w:t>L’atmosphère primitive de la Terre, issue du dégazage au cours du refroidissement de la Terre, était très différente de l’atmosphère actuelle. La transformation de l’atmosphère au cours du temps est marquée en particulier par un fort enrichissement en dioxygène, ce qui lui a conféré un caractère oxydant.</w:t>
      </w:r>
    </w:p>
    <w:p>
      <w:pPr>
        <w:pStyle w:val="Normal"/>
        <w:ind w:left="0" w:hanging="0"/>
        <w:jc w:val="both"/>
        <w:rPr>
          <w:rFonts w:cs="Arial"/>
        </w:rPr>
      </w:pPr>
      <w:r>
        <w:rPr>
          <w:rFonts w:cs="Arial"/>
        </w:rPr>
        <w:t>L’objectif de cet exercice est de rechercher des arguments expliquant l’enrichissement de l’atmosphère en dioxygène, il y a 2,4 milliards d’années.</w:t>
      </w:r>
    </w:p>
    <w:tbl>
      <w:tblPr>
        <w:tblStyle w:val="Grilledutableau"/>
        <w:tblW w:w="1034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348"/>
      </w:tblGrid>
      <w:tr>
        <w:trPr/>
        <w:tc>
          <w:tcPr>
            <w:tcW w:w="10348" w:type="dxa"/>
            <w:tcBorders/>
          </w:tcPr>
          <w:p>
            <w:pPr>
              <w:pStyle w:val="Normal"/>
              <w:widowControl/>
              <w:spacing w:before="0" w:after="160"/>
              <w:ind w:left="0" w:hanging="0"/>
              <w:jc w:val="both"/>
              <w:rPr>
                <w:rFonts w:cs="Arial"/>
                <w:b/>
                <w:b/>
              </w:rPr>
            </w:pPr>
            <w:r>
              <w:rPr>
                <w:rFonts w:eastAsia="Calibri" w:cs="Arial"/>
                <w:b/>
                <w:kern w:val="0"/>
                <w:u w:val="single"/>
                <w:lang w:val="fr-FR" w:eastAsia="fr-FR" w:bidi="ar-SA"/>
              </w:rPr>
              <w:t>Document 1</w:t>
            </w:r>
            <w:r>
              <w:rPr>
                <w:rFonts w:eastAsia="Calibri" w:cs="Arial"/>
                <w:b/>
                <w:kern w:val="0"/>
                <w:lang w:val="fr-FR" w:eastAsia="fr-FR" w:bidi="ar-SA"/>
              </w:rPr>
              <w:t> : métabolisme des cyanobactéries actuelles</w:t>
            </w:r>
          </w:p>
          <w:p>
            <w:pPr>
              <w:pStyle w:val="Normal"/>
              <w:widowControl/>
              <w:spacing w:before="0" w:after="160"/>
              <w:ind w:left="0" w:hanging="0"/>
              <w:jc w:val="both"/>
              <w:rPr>
                <w:rFonts w:cs="Arial"/>
              </w:rPr>
            </w:pPr>
            <w:r>
              <w:rPr>
                <w:rFonts w:eastAsia="Calibri" w:cs="Arial"/>
                <w:kern w:val="0"/>
                <w:lang w:val="fr-FR" w:eastAsia="fr-FR" w:bidi="ar-SA"/>
              </w:rPr>
              <w:t>Une culture de cyanobactéries est placée dans une enceinte hermétique. Les teneurs en dioxygène et</w:t>
            </w:r>
            <w:r>
              <w:rPr>
                <w:rFonts w:eastAsia="Calibri" w:cs="Arial"/>
                <w:kern w:val="0"/>
                <w:highlight w:val="white"/>
                <w:lang w:val="fr-FR" w:eastAsia="fr-FR" w:bidi="ar-SA"/>
              </w:rPr>
              <w:t xml:space="preserve"> en</w:t>
            </w:r>
            <w:r>
              <w:rPr>
                <w:rFonts w:eastAsia="Calibri" w:cs="Arial"/>
                <w:kern w:val="0"/>
                <w:lang w:val="fr-FR" w:eastAsia="fr-FR" w:bidi="ar-SA"/>
              </w:rPr>
              <w:t xml:space="preserve"> dioxyde de carbone sont relevées </w:t>
            </w:r>
            <w:r>
              <w:rPr>
                <w:rFonts w:eastAsia="Calibri" w:cs="Arial"/>
                <w:kern w:val="0"/>
                <w:highlight w:val="white"/>
                <w:shd w:fill="FFFFFF" w:val="clear"/>
                <w:lang w:val="fr-FR" w:eastAsia="fr-FR" w:bidi="ar-SA"/>
              </w:rPr>
              <w:t>sous différentes</w:t>
            </w:r>
            <w:r>
              <w:rPr>
                <w:rFonts w:eastAsia="Calibri" w:cs="Arial"/>
                <w:kern w:val="0"/>
                <w:lang w:val="fr-FR" w:eastAsia="fr-FR" w:bidi="ar-SA"/>
              </w:rPr>
              <w:t xml:space="preserve"> conditions d’éclairement. Les résultats sont présentés </w:t>
            </w:r>
            <w:r>
              <w:rPr>
                <w:rFonts w:eastAsia="Calibri" w:cs="Arial"/>
                <w:kern w:val="0"/>
                <w:highlight w:val="white"/>
                <w:lang w:val="fr-FR" w:eastAsia="fr-FR" w:bidi="ar-SA"/>
              </w:rPr>
              <w:t>sur</w:t>
            </w:r>
            <w:r>
              <w:rPr>
                <w:rFonts w:eastAsia="Calibri" w:cs="Arial"/>
                <w:kern w:val="0"/>
                <w:lang w:val="fr-FR" w:eastAsia="fr-FR" w:bidi="ar-SA"/>
              </w:rPr>
              <w:t xml:space="preserve"> le graphique ci-dessous.</w:t>
            </w:r>
          </w:p>
          <w:p>
            <w:pPr>
              <w:pStyle w:val="Normal"/>
              <w:widowControl/>
              <w:spacing w:before="0" w:after="160"/>
              <w:ind w:left="0" w:hanging="0"/>
              <w:jc w:val="both"/>
              <w:rPr>
                <w:rFonts w:eastAsia="Times New Roman" w:cs="Arial"/>
                <w:u w:val="single"/>
              </w:rPr>
            </w:pPr>
            <w:r>
              <w:rPr>
                <w:rFonts w:eastAsia="Times New Roman" w:cs="Arial"/>
                <w:kern w:val="0"/>
                <w:u w:val="single"/>
                <w:lang w:val="fr-FR" w:eastAsia="fr-FR" w:bidi="ar-SA"/>
              </w:rPr>
              <w:t>Évolution des teneurs en dioxygène et dioxyde de carbone de la culture de cyanobactéries</w:t>
            </w:r>
          </w:p>
          <w:p>
            <w:pPr>
              <w:pStyle w:val="Normal"/>
              <w:widowControl/>
              <w:spacing w:before="0" w:after="160"/>
              <w:ind w:left="0" w:hanging="0"/>
              <w:jc w:val="both"/>
              <w:rPr>
                <w:rFonts w:cs="Arial"/>
              </w:rPr>
            </w:pPr>
            <w:r>
              <w:rPr>
                <w:rFonts w:eastAsia="Calibri"/>
                <w:kern w:val="0"/>
                <w:lang w:val="fr-FR" w:eastAsia="fr-FR" w:bidi="ar-SA"/>
              </w:rPr>
              <mc:AlternateContent>
                <mc:Choice Requires="wps">
                  <w:drawing>
                    <wp:inline distT="0" distB="0" distL="0" distR="0" wp14:anchorId="294FA8B8">
                      <wp:extent cx="5125720" cy="2543175"/>
                      <wp:effectExtent l="0" t="0" r="5080" b="0"/>
                      <wp:docPr id="1" name="Picture 3"/>
                      <a:graphic xmlns:a="http://schemas.openxmlformats.org/drawingml/2006/main">
                        <a:graphicData uri="http://schemas.openxmlformats.org/drawingml/2006/picture">
                          <pic:pic xmlns:pic="http://schemas.openxmlformats.org/drawingml/2006/picture">
                            <pic:nvPicPr>
                              <pic:cNvPr id="0" name="Picture 3" descr=""/>
                              <pic:cNvPicPr/>
                            </pic:nvPicPr>
                            <pic:blipFill>
                              <a:blip r:embed="rId2">
                                <a:extLst>
                                  <a:ext uri="{BEBA8EAE-BF5A-486C-A8C5-ECC9F3942E4B}">
                                    <a14:imgProps xmlns:a14="http://schemas.microsoft.com/office/drawing/2010/main">
                                      <a14:imgLayer r:embed="rId3">
                                        <a14:imgEffect>
                                          <a14:sharpenSoften amount="50000"/>
                                        </a14:imgEffect>
                                      </a14:imgLayer>
                                    </a14:imgProps>
                                  </a:ext>
                                </a:extLst>
                              </a:blip>
                              <a:stretch/>
                            </pic:blipFill>
                            <pic:spPr>
                              <a:xfrm>
                                <a:off x="0" y="0"/>
                                <a:ext cx="5125680" cy="2543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0pt;margin-top:-200.3pt;width:403.55pt;height:200.2pt;mso-wrap-style:none;v-text-anchor:middle;mso-position-vertical:top" wp14:anchorId="294FA8B8" type="_x0000_t75">
                      <v:imagedata r:id="rId2" o:detectmouseclick="t"/>
                      <v:stroke color="#3465a4" joinstyle="round" endcap="flat"/>
                      <w10:wrap type="square"/>
                    </v:shape>
                  </w:pict>
                </mc:Fallback>
              </mc:AlternateContent>
            </w:r>
          </w:p>
        </w:tc>
      </w:tr>
    </w:tbl>
    <w:p>
      <w:pPr>
        <w:pStyle w:val="Normal"/>
        <w:spacing w:lineRule="auto" w:line="240" w:before="0" w:after="0"/>
        <w:ind w:left="0" w:hanging="0"/>
        <w:rPr>
          <w:b/>
          <w:b/>
        </w:rPr>
      </w:pPr>
      <w:r>
        <w:rPr>
          <w:b/>
        </w:rPr>
      </w:r>
    </w:p>
    <w:p>
      <w:pPr>
        <w:pStyle w:val="Normal"/>
        <w:ind w:left="0" w:hanging="0"/>
        <w:jc w:val="both"/>
        <w:rPr>
          <w:b/>
          <w:b/>
        </w:rPr>
      </w:pPr>
      <w:r>
        <w:rPr/>
      </w:r>
    </w:p>
    <w:p>
      <w:pPr>
        <w:pStyle w:val="Normal"/>
        <w:ind w:left="0" w:hanging="0"/>
        <w:jc w:val="both"/>
        <w:rPr/>
      </w:pPr>
      <w:r>
        <w:rPr>
          <w:b/>
        </w:rPr>
        <w:t>1-</w:t>
      </w:r>
      <w:r>
        <w:rPr/>
        <w:t xml:space="preserve"> À l’aide du document 1, donner, en le justifiant, le nom du métabolisme utilisé par les cyanobactéries, dans l’expérience, entre 0 et 5 minutes puis entre 5 et 10 minutes.</w:t>
      </w:r>
    </w:p>
    <w:p>
      <w:pPr>
        <w:pStyle w:val="Normal"/>
        <w:ind w:left="0" w:hanging="0"/>
        <w:jc w:val="both"/>
        <w:rPr/>
      </w:pPr>
      <w:r>
        <w:rPr/>
      </w:r>
    </w:p>
    <w:p>
      <w:pPr>
        <w:pStyle w:val="Normal"/>
        <w:pBdr>
          <w:top w:val="single" w:sz="4" w:space="0" w:color="000000"/>
          <w:left w:val="single" w:sz="4" w:space="0" w:color="000000"/>
          <w:bottom w:val="single" w:sz="4" w:space="0" w:color="000000"/>
          <w:right w:val="single" w:sz="4" w:space="0" w:color="000000"/>
        </w:pBdr>
        <w:spacing w:before="0" w:after="0"/>
        <w:ind w:left="0" w:hanging="0"/>
        <w:rPr/>
      </w:pPr>
      <w:r>
        <w:rPr>
          <w:u w:val="single"/>
        </w:rPr>
        <w:t>Données</w:t>
      </w:r>
      <w:r>
        <w:rPr/>
        <w:t> : Il existe différents types de métabolismes, notamment :</w:t>
      </w:r>
    </w:p>
    <w:p>
      <w:pPr>
        <w:pStyle w:val="Normal"/>
        <w:pBdr>
          <w:top w:val="single" w:sz="4" w:space="0" w:color="000000"/>
          <w:left w:val="single" w:sz="4" w:space="0" w:color="000000"/>
          <w:bottom w:val="single" w:sz="4" w:space="0" w:color="000000"/>
          <w:right w:val="single" w:sz="4" w:space="0" w:color="000000"/>
        </w:pBdr>
        <w:spacing w:before="0" w:after="0"/>
        <w:ind w:left="0" w:hanging="0"/>
        <w:rPr/>
      </w:pPr>
      <w:r>
        <w:rPr/>
        <w:t xml:space="preserve">• </w:t>
      </w:r>
      <w:r>
        <w:rPr/>
        <w:t xml:space="preserve">La respiration : </w:t>
      </w:r>
      <w:r>
        <w:rPr/>
      </w:r>
      <m:oMath xmlns:m="http://schemas.openxmlformats.org/officeDocument/2006/math">
        <m:r>
          <w:rPr>
            <w:rFonts w:ascii="Cambria Math" w:hAnsi="Cambria Math"/>
          </w:rPr>
          <m:t xml:space="preserve">sucre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pBdr>
          <w:top w:val="single" w:sz="4" w:space="0" w:color="000000"/>
          <w:left w:val="single" w:sz="4" w:space="0" w:color="000000"/>
          <w:bottom w:val="single" w:sz="4" w:space="0" w:color="000000"/>
          <w:right w:val="single" w:sz="4" w:space="0" w:color="000000"/>
        </w:pBdr>
        <w:spacing w:before="0" w:after="0"/>
        <w:ind w:left="0" w:hanging="0"/>
        <w:rPr/>
      </w:pPr>
      <w:r>
        <w:rPr/>
        <w:t xml:space="preserve">• </w:t>
      </w:r>
      <w:r>
        <w:rPr/>
        <w:t xml:space="preserve">La photosynthèse :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en</m:t>
        </m:r>
        <m:r>
          <w:rPr>
            <w:rFonts w:ascii="Cambria Math" w:hAnsi="Cambria Math"/>
          </w:rPr>
          <m:t xml:space="preserve">présence</m:t>
        </m:r>
        <m:r>
          <w:rPr>
            <w:rFonts w:ascii="Cambria Math" w:hAnsi="Cambria Math"/>
          </w:rPr>
          <m:t xml:space="preserve">de</m:t>
        </m:r>
        <m:r>
          <w:rPr>
            <w:rFonts w:ascii="Cambria Math" w:hAnsi="Cambria Math"/>
          </w:rPr>
          <m:t xml:space="preserve">lumière</m:t>
        </m:r>
        <m:r>
          <w:rPr>
            <w:rFonts w:ascii="Cambria Math" w:hAnsi="Cambria Math"/>
          </w:rPr>
          <m:t xml:space="preserve">→</m:t>
        </m:r>
        <m:r>
          <w:rPr>
            <w:rFonts w:ascii="Cambria Math" w:hAnsi="Cambria Math"/>
          </w:rPr>
          <m:t xml:space="preserve">sucre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w:p>
    <w:p>
      <w:pPr>
        <w:pStyle w:val="Normal"/>
        <w:pBdr>
          <w:top w:val="single" w:sz="4" w:space="0" w:color="000000"/>
          <w:left w:val="single" w:sz="4" w:space="0" w:color="000000"/>
          <w:bottom w:val="single" w:sz="4" w:space="0" w:color="000000"/>
          <w:right w:val="single" w:sz="4" w:space="0" w:color="000000"/>
        </w:pBdr>
        <w:ind w:left="0" w:hanging="0"/>
        <w:rPr/>
      </w:pPr>
      <w:r>
        <w:rPr/>
        <w:t xml:space="preserve">• </w:t>
      </w:r>
      <w:r>
        <w:rPr/>
        <w:t xml:space="preserve">La fermentation alcoolique : </w:t>
      </w:r>
      <w:r>
        <w:rPr/>
      </w:r>
      <m:oMath xmlns:m="http://schemas.openxmlformats.org/officeDocument/2006/math">
        <m:r>
          <w:rPr>
            <w:rFonts w:ascii="Cambria Math" w:hAnsi="Cambria Math"/>
          </w:rPr>
          <m:t xml:space="preserve">sucre</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éthanol</m:t>
        </m:r>
      </m:oMath>
    </w:p>
    <w:p>
      <w:pPr>
        <w:pStyle w:val="Normal"/>
        <w:pBdr>
          <w:top w:val="single" w:sz="4" w:space="0" w:color="000000"/>
          <w:left w:val="single" w:sz="4" w:space="0" w:color="000000"/>
          <w:bottom w:val="single" w:sz="4" w:space="0" w:color="000000"/>
          <w:right w:val="single" w:sz="4" w:space="0" w:color="000000"/>
        </w:pBdr>
        <w:ind w:left="0" w:hanging="0"/>
        <w:rPr>
          <w:sz w:val="21"/>
          <w:szCs w:val="21"/>
        </w:rPr>
      </w:pPr>
      <w:r>
        <w:rPr>
          <w:sz w:val="21"/>
          <w:szCs w:val="21"/>
        </w:rPr>
        <w:t>Les réactions ne sont pas ajustées, elles indiquent seulement la nature des réactifs et des produits.</w:t>
      </w:r>
    </w:p>
    <w:p>
      <w:pPr>
        <w:pStyle w:val="Normal"/>
        <w:spacing w:lineRule="auto" w:line="240" w:before="0" w:after="0"/>
        <w:ind w:left="0" w:hanging="0"/>
        <w:rPr/>
      </w:pPr>
      <w:r>
        <w:rPr/>
      </w:r>
      <w:r>
        <w:br w:type="page"/>
      </w:r>
    </w:p>
    <w:p>
      <w:pPr>
        <w:pStyle w:val="Normal"/>
        <w:ind w:left="0" w:hanging="0"/>
        <w:jc w:val="both"/>
        <w:rPr/>
      </w:pPr>
      <w:r>
        <w:rPr>
          <w:b/>
        </w:rPr>
        <w:t>2-</w:t>
      </w:r>
      <w:r>
        <w:rPr/>
        <w:t xml:space="preserve"> Les stromatolithes sont des constructions carbonatées d’origine biologique formées par des micro-organismes, dont les cyanobactéries. Les plus anciens ont été datés à environ 3,5 milliards d’années. À partir du document 1 et des connaissances, justifier l’origine de la production de dioxygène à partir de 3,5 milliards d’années.</w:t>
      </w:r>
    </w:p>
    <w:tbl>
      <w:tblPr>
        <w:tblStyle w:val="Grilledutableau"/>
        <w:tblW w:w="1020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5380" w:hRule="atLeast"/>
        </w:trPr>
        <w:tc>
          <w:tcPr>
            <w:tcW w:w="10206" w:type="dxa"/>
            <w:tcBorders/>
          </w:tcPr>
          <w:p>
            <w:pPr>
              <w:pStyle w:val="Normal"/>
              <w:widowControl/>
              <w:spacing w:before="0" w:after="160"/>
              <w:ind w:left="0" w:hanging="0"/>
              <w:jc w:val="both"/>
              <w:rPr>
                <w:b/>
                <w:b/>
              </w:rPr>
            </w:pPr>
            <w:r>
              <w:rPr>
                <w:rFonts w:eastAsia="Calibri" w:cs="Times New Roman"/>
                <w:b/>
                <w:kern w:val="0"/>
                <w:u w:val="single"/>
                <w:lang w:val="fr-FR" w:eastAsia="fr-FR" w:bidi="ar-SA"/>
              </w:rPr>
              <w:t>Document 2</w:t>
            </w:r>
            <w:r>
              <w:rPr>
                <w:rFonts w:eastAsia="Calibri" w:cs="Times New Roman"/>
                <w:b/>
                <w:kern w:val="0"/>
                <w:lang w:val="fr-FR" w:eastAsia="fr-FR" w:bidi="ar-SA"/>
              </w:rPr>
              <w:t> : les formations sédimentaires d’oxydes de fer</w:t>
            </w:r>
          </w:p>
          <w:p>
            <w:pPr>
              <w:pStyle w:val="Normal"/>
              <w:widowControl/>
              <w:spacing w:before="0" w:after="160"/>
              <w:ind w:left="0" w:hanging="0"/>
              <w:jc w:val="both"/>
              <w:rPr>
                <w:rFonts w:ascii="Arial" w:hAnsi="Arial" w:eastAsia="Calibri" w:cs="Times New Roman"/>
                <w:kern w:val="0"/>
                <w:lang w:val="fr-FR" w:eastAsia="fr-FR" w:bidi="ar-SA"/>
              </w:rPr>
            </w:pPr>
            <w:r>
              <w:rPr>
                <w:rFonts w:eastAsia="Calibri" w:cs="Times New Roman"/>
                <w:kern w:val="0"/>
                <w:lang w:val="fr-FR" w:eastAsia="fr-FR" w:bidi="ar-SA"/>
              </w:rPr>
              <w:t>La grande majorité des minerais de fer du monde est constituée de ce qu'on appelle des fers rubanés (</w:t>
            </w:r>
            <w:r>
              <w:rPr>
                <w:rFonts w:eastAsia="Calibri" w:cs="Times New Roman"/>
                <w:i/>
                <w:iCs/>
                <w:kern w:val="0"/>
                <w:lang w:val="fr-FR" w:eastAsia="fr-FR" w:bidi="ar-SA"/>
              </w:rPr>
              <w:t>Banded Iron Formation</w:t>
            </w:r>
            <w:r>
              <w:rPr>
                <w:rFonts w:eastAsia="Calibri" w:cs="Times New Roman"/>
                <w:kern w:val="0"/>
                <w:lang w:val="fr-FR" w:eastAsia="fr-FR" w:bidi="ar-SA"/>
              </w:rPr>
              <w:t xml:space="preserve"> ou BIF, en anglais). Ces BIF existent sous plusieurs formes, plus ou moins ferrugineuses, et contiennent un oxyde de fer composé de deux atomes de fer et de trois atomes d’oxygène.</w:t>
            </w:r>
          </w:p>
          <w:p>
            <w:pPr>
              <w:pStyle w:val="NormalWeb"/>
              <w:widowControl/>
              <w:spacing w:before="280" w:after="280"/>
              <w:jc w:val="left"/>
              <w:rPr>
                <w:rFonts w:ascii="Arial" w:hAnsi="Arial" w:cs="Arial"/>
              </w:rPr>
            </w:pPr>
            <w:r>
              <w:rPr>
                <w:rFonts w:cs="Arial" w:ascii="Arial" w:hAnsi="Arial"/>
                <w:kern w:val="0"/>
                <w:lang w:val="fr-FR" w:eastAsia="fr-FR" w:bidi="ar-SA"/>
              </w:rPr>
              <w:t xml:space="preserve">Le tableau </w:t>
            </w:r>
            <w:r>
              <w:rPr>
                <w:rFonts w:cs="Arial" w:ascii="Arial" w:hAnsi="Arial"/>
                <w:kern w:val="0"/>
                <w:highlight w:val="white"/>
                <w:lang w:val="fr-FR" w:eastAsia="fr-FR" w:bidi="ar-SA"/>
              </w:rPr>
              <w:t>ci-dessous</w:t>
            </w:r>
            <w:r>
              <w:rPr>
                <w:rFonts w:cs="Arial" w:ascii="Arial" w:hAnsi="Arial"/>
                <w:kern w:val="0"/>
                <w:lang w:val="fr-FR" w:eastAsia="fr-FR" w:bidi="ar-SA"/>
              </w:rPr>
              <w:t xml:space="preserve"> présente différents oxydes de fer :</w:t>
            </w:r>
          </w:p>
          <w:tbl>
            <w:tblPr>
              <w:tblStyle w:val="Grilledutableau"/>
              <w:tblW w:w="768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02"/>
              <w:gridCol w:w="1702"/>
              <w:gridCol w:w="1984"/>
              <w:gridCol w:w="2692"/>
            </w:tblGrid>
            <w:tr>
              <w:trPr/>
              <w:tc>
                <w:tcPr>
                  <w:tcW w:w="1302"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Oxyde de fer</w:t>
                  </w:r>
                </w:p>
              </w:tc>
              <w:tc>
                <w:tcPr>
                  <w:tcW w:w="1702"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Formule brute</w:t>
                  </w:r>
                </w:p>
              </w:tc>
              <w:tc>
                <w:tcPr>
                  <w:tcW w:w="1984"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Description</w:t>
                  </w:r>
                </w:p>
              </w:tc>
              <w:tc>
                <w:tcPr>
                  <w:tcW w:w="2692" w:type="dxa"/>
                  <w:tcBorders/>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 xml:space="preserve">Équation chimique de formation </w:t>
                  </w:r>
                  <w:r>
                    <w:rPr>
                      <w:rFonts w:eastAsia="Calibri" w:cs="Times New Roman"/>
                      <w:kern w:val="0"/>
                      <w:highlight w:val="white"/>
                      <w:lang w:val="fr-FR" w:eastAsia="fr-FR" w:bidi="ar-SA"/>
                    </w:rPr>
                    <w:t>de l’oxyde de fer</w:t>
                  </w:r>
                  <w:r>
                    <w:rPr>
                      <w:rFonts w:eastAsia="Calibri" w:cs="Times New Roman"/>
                      <w:kern w:val="0"/>
                      <w:lang w:val="fr-FR" w:eastAsia="fr-FR" w:bidi="ar-SA"/>
                    </w:rPr>
                    <w:t>, non ajustée</w:t>
                  </w:r>
                </w:p>
              </w:tc>
            </w:tr>
            <w:tr>
              <w:trPr/>
              <w:tc>
                <w:tcPr>
                  <w:tcW w:w="1302"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Wustite</w:t>
                  </w:r>
                </w:p>
              </w:tc>
              <w:tc>
                <w:tcPr>
                  <w:tcW w:w="1702"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r>
                  <m:oMathPara xmlns:m="http://schemas.openxmlformats.org/officeDocument/2006/math">
                    <m:oMathParaPr>
                      <m:jc m:val="center"/>
                    </m:oMathParaPr>
                    <m:oMath>
                      <m:r>
                        <w:rPr>
                          <w:rFonts w:ascii="Cambria Math" w:hAnsi="Cambria Math"/>
                        </w:rPr>
                        <m:t xml:space="preserve">FeO</m:t>
                      </m:r>
                    </m:oMath>
                  </m:oMathPara>
                </w:p>
              </w:tc>
              <w:tc>
                <w:tcPr>
                  <w:tcW w:w="1984"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Poudre grise</w:t>
                  </w:r>
                </w:p>
              </w:tc>
              <w:tc>
                <w:tcPr>
                  <w:tcW w:w="2692"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r>
                  <m:oMathPara xmlns:m="http://schemas.openxmlformats.org/officeDocument/2006/math">
                    <m:oMathParaPr>
                      <m:jc m:val="center"/>
                    </m:oMathParaPr>
                    <m:oMath>
                      <m:r>
                        <w:rPr>
                          <w:rFonts w:ascii="Cambria Math" w:hAnsi="Cambria Math"/>
                        </w:rPr>
                        <m:t xml:space="preserve">Fe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FeO</m:t>
                      </m:r>
                    </m:oMath>
                  </m:oMathPara>
                </w:p>
              </w:tc>
            </w:tr>
            <w:tr>
              <w:trPr/>
              <w:tc>
                <w:tcPr>
                  <w:tcW w:w="1302"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Hématite</w:t>
                  </w:r>
                </w:p>
              </w:tc>
              <w:tc>
                <w:tcPr>
                  <w:tcW w:w="1702" w:type="dxa"/>
                  <w:tcBorders/>
                  <w:vAlign w:val="center"/>
                </w:tcPr>
                <w:p>
                  <w:pPr>
                    <w:pStyle w:val="Normal"/>
                    <w:widowControl/>
                    <w:spacing w:before="0" w:after="160"/>
                    <w:ind w:left="0" w:hanging="0"/>
                    <w:jc w:val="center"/>
                    <w:rPr>
                      <w:vertAlign w:val="subscript"/>
                    </w:rPr>
                  </w:pPr>
                  <w:r>
                    <w:rPr>
                      <w:rFonts w:eastAsia="Calibri" w:cs="Times New Roman"/>
                      <w:kern w:val="0"/>
                      <w:lang w:val="fr-FR" w:eastAsia="fr-FR" w:bidi="ar-SA"/>
                    </w:rPr>
                  </w:r>
                  <m:oMathPara xmlns:m="http://schemas.openxmlformats.org/officeDocument/2006/math">
                    <m:oMathParaPr>
                      <m:jc m:val="center"/>
                    </m:oMathParaPr>
                    <m:oMath>
                      <m:sSub>
                        <m:e>
                          <m:r>
                            <w:rPr>
                              <w:rFonts w:ascii="Cambria Math" w:hAnsi="Cambria Math"/>
                            </w:rPr>
                            <m:t xml:space="preserve">Fe</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m:oMathPara>
                </w:p>
              </w:tc>
              <w:tc>
                <w:tcPr>
                  <w:tcW w:w="1984"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Minéral de couleur rouille</w:t>
                  </w:r>
                </w:p>
              </w:tc>
              <w:tc>
                <w:tcPr>
                  <w:tcW w:w="2692"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r>
                  <m:oMathPara xmlns:m="http://schemas.openxmlformats.org/officeDocument/2006/math">
                    <m:oMathParaPr>
                      <m:jc m:val="center"/>
                    </m:oMathParaPr>
                    <m:oMath>
                      <m:r>
                        <w:rPr>
                          <w:rFonts w:ascii="Cambria Math" w:hAnsi="Cambria Math"/>
                        </w:rPr>
                        <m:t xml:space="preserve">Fe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Fe</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m:oMathPara>
                </w:p>
              </w:tc>
            </w:tr>
            <w:tr>
              <w:trPr/>
              <w:tc>
                <w:tcPr>
                  <w:tcW w:w="1302"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Magnétite</w:t>
                  </w:r>
                </w:p>
              </w:tc>
              <w:tc>
                <w:tcPr>
                  <w:tcW w:w="1702" w:type="dxa"/>
                  <w:tcBorders/>
                  <w:vAlign w:val="center"/>
                </w:tcPr>
                <w:p>
                  <w:pPr>
                    <w:pStyle w:val="Normal"/>
                    <w:widowControl/>
                    <w:spacing w:before="0" w:after="160"/>
                    <w:ind w:left="0" w:hanging="0"/>
                    <w:jc w:val="center"/>
                    <w:rPr>
                      <w:vertAlign w:val="subscript"/>
                    </w:rPr>
                  </w:pPr>
                  <w:r>
                    <w:rPr>
                      <w:rFonts w:eastAsia="Calibri" w:cs="Times New Roman"/>
                      <w:kern w:val="0"/>
                      <w:lang w:val="fr-FR" w:eastAsia="fr-FR" w:bidi="ar-SA"/>
                    </w:rPr>
                  </w:r>
                  <m:oMathPara xmlns:m="http://schemas.openxmlformats.org/officeDocument/2006/math">
                    <m:oMathParaPr>
                      <m:jc m:val="center"/>
                    </m:oMathParaPr>
                    <m:oMath>
                      <m:sSub>
                        <m:e>
                          <m:r>
                            <w:rPr>
                              <w:rFonts w:ascii="Cambria Math" w:hAnsi="Cambria Math"/>
                            </w:rPr>
                            <m:t xml:space="preserve">Fe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oMath>
                  </m:oMathPara>
                </w:p>
              </w:tc>
              <w:tc>
                <w:tcPr>
                  <w:tcW w:w="1984"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Minéral de couleur noire</w:t>
                  </w:r>
                </w:p>
              </w:tc>
              <w:tc>
                <w:tcPr>
                  <w:tcW w:w="2692" w:type="dxa"/>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r>
                  <m:oMathPara xmlns:m="http://schemas.openxmlformats.org/officeDocument/2006/math">
                    <m:oMathParaPr>
                      <m:jc m:val="center"/>
                    </m:oMathParaPr>
                    <m:oMath>
                      <m:r>
                        <w:rPr>
                          <w:rFonts w:ascii="Cambria Math" w:hAnsi="Cambria Math"/>
                        </w:rPr>
                        <m:t xml:space="preserve">Fe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oMath>
                  </m:oMathPara>
                </w:p>
              </w:tc>
            </w:tr>
            <w:tr>
              <w:trPr/>
              <w:tc>
                <w:tcPr>
                  <w:tcW w:w="1302" w:type="dxa"/>
                  <w:tcBorders>
                    <w:left w:val="nil"/>
                    <w:bottom w:val="nil"/>
                    <w:right w:val="nil"/>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r>
                </w:p>
              </w:tc>
              <w:tc>
                <w:tcPr>
                  <w:tcW w:w="1702" w:type="dxa"/>
                  <w:tcBorders>
                    <w:left w:val="nil"/>
                    <w:bottom w:val="nil"/>
                    <w:right w:val="nil"/>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r>
                </w:p>
              </w:tc>
              <w:tc>
                <w:tcPr>
                  <w:tcW w:w="1984" w:type="dxa"/>
                  <w:tcBorders>
                    <w:left w:val="nil"/>
                    <w:bottom w:val="nil"/>
                    <w:right w:val="nil"/>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r>
                </w:p>
              </w:tc>
              <w:tc>
                <w:tcPr>
                  <w:tcW w:w="2692" w:type="dxa"/>
                  <w:tcBorders>
                    <w:left w:val="nil"/>
                    <w:bottom w:val="nil"/>
                    <w:right w:val="nil"/>
                  </w:tcBorders>
                  <w:vAlign w:val="center"/>
                </w:tcPr>
                <w:p>
                  <w:pPr>
                    <w:pStyle w:val="Normal"/>
                    <w:widowControl/>
                    <w:spacing w:before="0" w:after="16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r>
                </w:p>
              </w:tc>
            </w:tr>
          </w:tbl>
          <w:p>
            <w:pPr>
              <w:pStyle w:val="Normal"/>
              <w:widowControl/>
              <w:spacing w:before="0" w:after="160"/>
              <w:ind w:left="0" w:hanging="0"/>
              <w:jc w:val="both"/>
              <w:rPr>
                <w:rFonts w:ascii="Arial" w:hAnsi="Arial" w:eastAsia="Calibri" w:cs="Times New Roman"/>
                <w:kern w:val="0"/>
                <w:lang w:val="fr-FR" w:eastAsia="fr-FR" w:bidi="ar-SA"/>
              </w:rPr>
            </w:pPr>
            <w:r>
              <w:rPr>
                <w:rFonts w:eastAsia="Calibri" w:cs="Times New Roman"/>
                <w:kern w:val="0"/>
                <w:lang w:val="fr-FR" w:eastAsia="fr-FR" w:bidi="ar-SA"/>
              </w:rPr>
            </w:r>
          </w:p>
        </w:tc>
      </w:tr>
    </w:tbl>
    <w:p>
      <w:pPr>
        <w:pStyle w:val="Normal"/>
        <w:spacing w:before="240" w:after="160"/>
        <w:ind w:left="0" w:hanging="0"/>
        <w:jc w:val="both"/>
        <w:rPr/>
      </w:pPr>
      <w:r>
        <w:rPr>
          <w:b/>
        </w:rPr>
        <w:t>3-</w:t>
      </w:r>
      <w:r>
        <w:rPr/>
        <w:t xml:space="preserve"> Justifier que l’oxyde de fer majoritaire présent dans les BIF correspond à l’hématite et ajuster l’équation chimique de sa formation après l’avoir recopiée sur la copie.</w:t>
      </w:r>
    </w:p>
    <w:tbl>
      <w:tblPr>
        <w:tblStyle w:val="Grilledutableau"/>
        <w:tblW w:w="1020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6946" w:hRule="atLeast"/>
        </w:trPr>
        <w:tc>
          <w:tcPr>
            <w:tcW w:w="10206" w:type="dxa"/>
            <w:tcBorders/>
          </w:tcPr>
          <w:p>
            <w:pPr>
              <w:pStyle w:val="Normal"/>
              <w:widowControl/>
              <w:spacing w:before="0" w:after="160"/>
              <w:ind w:left="0" w:hanging="0"/>
              <w:jc w:val="both"/>
              <w:rPr>
                <w:rFonts w:cs="Arial"/>
                <w:b/>
                <w:b/>
              </w:rPr>
            </w:pPr>
            <w:r>
              <mc:AlternateContent>
                <mc:Choice Requires="wps">
                  <w:drawing>
                    <wp:anchor behindDoc="1" distT="0" distB="11430" distL="114300" distR="114300" simplePos="0" locked="0" layoutInCell="1" allowOverlap="1" relativeHeight="3" wp14:anchorId="0F4BD0EE">
                      <wp:simplePos x="0" y="0"/>
                      <wp:positionH relativeFrom="column">
                        <wp:posOffset>57785</wp:posOffset>
                      </wp:positionH>
                      <wp:positionV relativeFrom="paragraph">
                        <wp:posOffset>430530</wp:posOffset>
                      </wp:positionV>
                      <wp:extent cx="4597400" cy="3459480"/>
                      <wp:effectExtent l="0" t="0" r="0" b="7620"/>
                      <wp:wrapTight wrapText="bothSides">
                        <wp:wrapPolygon edited="0">
                          <wp:start x="0" y="0"/>
                          <wp:lineTo x="0" y="21529"/>
                          <wp:lineTo x="21484" y="21529"/>
                          <wp:lineTo x="21484" y="0"/>
                          <wp:lineTo x="0" y="0"/>
                        </wp:wrapPolygon>
                      </wp:wrapTight>
                      <wp:docPr id="2" name="Image 7"/>
                      <a:graphic xmlns:a="http://schemas.openxmlformats.org/drawingml/2006/main">
                        <a:graphicData uri="http://schemas.openxmlformats.org/drawingml/2006/picture">
                          <pic:pic xmlns:pic="http://schemas.openxmlformats.org/drawingml/2006/picture">
                            <pic:nvPicPr>
                              <pic:cNvPr id="1" name="Image 7" descr=""/>
                              <pic:cNvPicPr/>
                            </pic:nvPicPr>
                            <pic:blipFill>
                              <a:blip r:embed="rId4">
                                <a:extLst>
                                  <a:ext uri="{BEBA8EAE-BF5A-486C-A8C5-ECC9F3942E4B}">
                                    <a14:imgProps xmlns:a14="http://schemas.microsoft.com/office/drawing/2010/main">
                                      <a14:imgLayer r:embed="rId5">
                                        <a14:imgEffect>
                                          <a14:saturation amount="50000" sat="0"/>
                                        </a14:imgEffect>
                                      </a14:imgLayer>
                                    </a14:imgProps>
                                  </a:ext>
                                </a:extLst>
                              </a:blip>
                              <a:stretch/>
                            </pic:blipFill>
                            <pic:spPr>
                              <a:xfrm>
                                <a:off x="0" y="0"/>
                                <a:ext cx="4597560" cy="3459600"/>
                              </a:xfrm>
                              <a:prstGeom prst="rect">
                                <a:avLst/>
                              </a:prstGeom>
                              <a:ln w="0">
                                <a:noFill/>
                              </a:ln>
                            </pic:spPr>
                          </pic:pic>
                        </a:graphicData>
                      </a:graphic>
                    </wp:anchor>
                  </w:drawing>
                </mc:Choice>
                <mc:Fallback>
                  <w:pict>
                    <v:shape id="shape_0" ID="Image 7" stroked="f" o:allowincell="t" style="position:absolute;margin-left:4.55pt;margin-top:33.9pt;width:361.95pt;height:272.35pt;mso-wrap-style:none;v-text-anchor:middle" wp14:anchorId="0F4BD0EE" type="_x0000_t75">
                      <v:imagedata r:id="rId4" o:detectmouseclick="t"/>
                      <v:stroke color="#3465a4" joinstyle="round" endcap="flat"/>
                      <w10:wrap type="square"/>
                    </v:shape>
                  </w:pict>
                </mc:Fallback>
              </mc:AlternateContent>
            </w:r>
            <w:r>
              <w:rPr>
                <w:rFonts w:eastAsia="Calibri" w:cs="Arial"/>
                <w:b/>
                <w:bCs/>
                <w:kern w:val="0"/>
                <w:u w:val="single"/>
                <w:lang w:val="fr-FR" w:eastAsia="fr-FR" w:bidi="ar-SA"/>
              </w:rPr>
              <w:t>Document</w:t>
            </w:r>
            <w:r>
              <w:rPr>
                <w:rFonts w:eastAsia="Calibri" w:cs="Arial"/>
                <w:b/>
                <w:kern w:val="0"/>
                <w:u w:val="single"/>
                <w:lang w:val="fr-FR" w:eastAsia="fr-FR" w:bidi="ar-SA"/>
              </w:rPr>
              <w:t xml:space="preserve"> 3</w:t>
            </w:r>
            <w:r>
              <w:rPr>
                <w:rFonts w:eastAsia="Calibri" w:cs="Arial"/>
                <w:b/>
                <w:kern w:val="0"/>
                <w:lang w:val="fr-FR" w:eastAsia="fr-FR" w:bidi="ar-SA"/>
              </w:rPr>
              <w:t> : évolution de la formation des paléosols rouges et des fers rubanés au cours du temps</w:t>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160"/>
              <w:ind w:left="0" w:hanging="0"/>
              <w:jc w:val="both"/>
              <w:rPr>
                <w:rFonts w:cs="Arial"/>
                <w:bCs/>
              </w:rPr>
            </w:pPr>
            <w:r>
              <w:rPr>
                <w:rFonts w:eastAsia="Calibri" w:cs="Arial"/>
                <w:bCs/>
                <w:kern w:val="0"/>
                <w:lang w:val="fr-FR" w:eastAsia="fr-FR" w:bidi="ar-SA"/>
              </w:rPr>
            </w:r>
          </w:p>
          <w:p>
            <w:pPr>
              <w:pStyle w:val="Normal"/>
              <w:widowControl/>
              <w:spacing w:before="0" w:after="0"/>
              <w:ind w:left="0" w:hanging="0"/>
              <w:jc w:val="right"/>
              <w:rPr>
                <w:rFonts w:cs="Arial"/>
                <w:sz w:val="20"/>
                <w:szCs w:val="20"/>
              </w:rPr>
            </w:pPr>
            <w:r>
              <w:rPr>
                <w:rFonts w:eastAsia="Calibri"/>
                <w:kern w:val="0"/>
                <w:sz w:val="20"/>
                <w:szCs w:val="20"/>
                <w:lang w:val="fr-FR" w:eastAsia="fr-FR" w:bidi="ar-SA"/>
              </w:rPr>
              <w:t>D’après C. Klein, Nature, 199</w:t>
            </w:r>
            <w:r>
              <w:rPr>
                <w:rFonts w:eastAsia="Calibri" w:cs="Arial"/>
                <w:kern w:val="0"/>
                <w:sz w:val="20"/>
                <w:szCs w:val="20"/>
                <w:lang w:val="fr-FR" w:eastAsia="fr-FR" w:bidi="ar-SA"/>
              </w:rPr>
              <w:t>7</w:t>
            </w:r>
          </w:p>
          <w:p>
            <w:pPr>
              <w:pStyle w:val="Normal"/>
              <w:widowControl/>
              <w:spacing w:before="0" w:after="0"/>
              <w:ind w:left="0" w:hanging="0"/>
              <w:jc w:val="left"/>
              <w:rPr>
                <w:rFonts w:cs="Arial"/>
                <w:i/>
                <w:i/>
              </w:rPr>
            </w:pPr>
            <w:r>
              <w:rPr>
                <w:rFonts w:eastAsia="Calibri" w:cs="Arial"/>
                <w:i/>
                <w:kern w:val="0"/>
                <w:lang w:val="fr-FR" w:eastAsia="fr-FR" w:bidi="ar-SA"/>
              </w:rPr>
              <w:t>L’axe des abscisses correspond à l’âge des roches en milliard d’années avant le présent</w:t>
            </w:r>
            <w:r>
              <w:rPr>
                <w:rFonts w:eastAsia="Calibri" w:cs="Arial"/>
                <w:kern w:val="0"/>
                <w:lang w:val="fr-FR" w:eastAsia="fr-FR" w:bidi="ar-SA"/>
              </w:rPr>
              <w:t xml:space="preserve">. </w:t>
            </w:r>
            <w:r>
              <w:rPr>
                <w:rFonts w:eastAsia="Calibri" w:cs="Arial"/>
                <w:i/>
                <w:kern w:val="0"/>
                <w:lang w:val="fr-FR" w:eastAsia="fr-FR" w:bidi="ar-SA"/>
              </w:rPr>
              <w:t>L’axe des ordonnées correspond à la quantité relative des roches formées.</w:t>
            </w:r>
          </w:p>
          <w:p>
            <w:pPr>
              <w:pStyle w:val="Normal"/>
              <w:widowControl/>
              <w:spacing w:before="0" w:after="0"/>
              <w:ind w:left="0" w:hanging="0"/>
              <w:jc w:val="left"/>
              <w:rPr>
                <w:rFonts w:cs="Arial"/>
                <w:i/>
                <w:i/>
              </w:rPr>
            </w:pPr>
            <w:r>
              <w:rPr>
                <w:rFonts w:eastAsia="Calibri" w:cs="Arial"/>
                <w:i/>
                <w:kern w:val="0"/>
                <w:lang w:val="fr-FR" w:eastAsia="fr-FR" w:bidi="ar-SA"/>
              </w:rPr>
            </w:r>
          </w:p>
          <w:p>
            <w:pPr>
              <w:pStyle w:val="Normal"/>
              <w:widowControl/>
              <w:spacing w:before="0" w:after="0"/>
              <w:ind w:left="0" w:hanging="0"/>
              <w:jc w:val="both"/>
              <w:rPr>
                <w:rFonts w:cs="Arial"/>
              </w:rPr>
            </w:pPr>
            <w:r>
              <w:rPr>
                <w:rFonts w:eastAsia="Calibri" w:cs="Arial"/>
                <w:kern w:val="0"/>
                <w:lang w:val="fr-FR" w:eastAsia="fr-FR" w:bidi="ar-SA"/>
              </w:rPr>
              <w:t>Les paléosols, ou sols fossiles, se sont formés par altération de roches continentales au contact de l’atmosphère. La couleur rouge de certains de ces sols provient de la forte teneur en hématite. Les fers rubanés sont toujours des formations sédimentaires marines.</w:t>
            </w:r>
          </w:p>
          <w:p>
            <w:pPr>
              <w:pStyle w:val="Normal"/>
              <w:widowControl/>
              <w:spacing w:before="0" w:after="0"/>
              <w:ind w:left="0" w:hanging="0"/>
              <w:jc w:val="both"/>
              <w:rPr>
                <w:rFonts w:cs="Arial"/>
              </w:rPr>
            </w:pPr>
            <w:r>
              <w:rPr>
                <w:rFonts w:eastAsia="Calibri" w:cs="Arial"/>
                <w:kern w:val="0"/>
                <w:lang w:val="fr-FR" w:eastAsia="fr-FR" w:bidi="ar-SA"/>
              </w:rPr>
              <w:t xml:space="preserve">Le volcanisme continental et marin relâchent une quantité importante </w:t>
            </w:r>
            <w:r>
              <w:rPr>
                <w:rFonts w:eastAsia="Calibri" w:cs="Arial"/>
                <w:kern w:val="0"/>
                <w:highlight w:val="white"/>
                <w:lang w:val="fr-FR" w:eastAsia="fr-FR" w:bidi="ar-SA"/>
              </w:rPr>
              <w:t>de</w:t>
            </w:r>
            <w:r>
              <w:rPr>
                <w:rFonts w:eastAsia="Calibri" w:cs="Arial"/>
                <w:kern w:val="0"/>
                <w:lang w:val="fr-FR" w:eastAsia="fr-FR" w:bidi="ar-SA"/>
              </w:rPr>
              <w:t xml:space="preserve"> fer sous forme d’ions </w:t>
            </w:r>
            <w:r>
              <w:rPr>
                <w:rFonts w:eastAsia="Calibri" w:cs="Arial"/>
                <w:kern w:val="0"/>
                <w:highlight w:val="white"/>
                <w:lang w:val="fr-FR" w:eastAsia="fr-FR" w:bidi="ar-SA"/>
              </w:rPr>
              <w:t>Fe</w:t>
            </w:r>
            <w:r>
              <w:rPr>
                <w:rFonts w:eastAsia="Calibri" w:cs="Arial"/>
                <w:kern w:val="0"/>
                <w:highlight w:val="white"/>
                <w:vertAlign w:val="superscript"/>
                <w:lang w:val="fr-FR" w:eastAsia="fr-FR" w:bidi="ar-SA"/>
              </w:rPr>
              <w:t>2+</w:t>
            </w:r>
            <w:r>
              <w:rPr>
                <w:rFonts w:eastAsia="Calibri" w:cs="Arial"/>
                <w:kern w:val="0"/>
                <w:lang w:val="fr-FR" w:eastAsia="fr-FR" w:bidi="ar-SA"/>
              </w:rPr>
              <w:t xml:space="preserve"> oxydés en </w:t>
            </w:r>
            <w:r>
              <w:rPr>
                <w:rFonts w:eastAsia="Calibri" w:cs="Arial"/>
                <w:kern w:val="0"/>
                <w:highlight w:val="white"/>
                <w:lang w:val="fr-FR" w:eastAsia="fr-FR" w:bidi="ar-SA"/>
              </w:rPr>
              <w:t>Fe</w:t>
            </w:r>
            <w:r>
              <w:rPr>
                <w:rFonts w:eastAsia="Calibri" w:cs="Arial"/>
                <w:kern w:val="0"/>
                <w:highlight w:val="white"/>
                <w:vertAlign w:val="superscript"/>
                <w:lang w:val="fr-FR" w:eastAsia="fr-FR" w:bidi="ar-SA"/>
              </w:rPr>
              <w:t>3+</w:t>
            </w:r>
            <w:r>
              <w:rPr>
                <w:rFonts w:eastAsia="Calibri" w:cs="Arial"/>
                <w:kern w:val="0"/>
                <w:lang w:val="fr-FR" w:eastAsia="fr-FR" w:bidi="ar-SA"/>
              </w:rPr>
              <w:t xml:space="preserve"> par le dioxygène entraînant la formation de l’hématite.</w:t>
            </w:r>
          </w:p>
        </w:tc>
      </w:tr>
    </w:tbl>
    <w:p>
      <w:pPr>
        <w:pStyle w:val="Normal"/>
        <w:pBdr/>
        <w:ind w:left="0" w:hanging="0"/>
        <w:jc w:val="both"/>
        <w:rPr/>
      </w:pPr>
      <w:r>
        <w:rPr>
          <w:b/>
        </w:rPr>
        <w:t>4-</w:t>
      </w:r>
      <w:r>
        <w:rPr/>
        <w:t xml:space="preserve"> À l’aide du document 3, proposer une chronologie d’évènements ayant conduit à la mise en place d’une atmosphère riche en dioxygène.</w:t>
      </w:r>
    </w:p>
    <w:p>
      <w:pPr>
        <w:pStyle w:val="Normal"/>
        <w:pBdr/>
        <w:ind w:left="0" w:hanging="0"/>
        <w:jc w:val="both"/>
        <w:rPr/>
      </w:pPr>
      <w:r>
        <w:rPr/>
      </w:r>
    </w:p>
    <w:p>
      <w:pPr>
        <w:pStyle w:val="Normal"/>
        <w:pBdr/>
        <w:spacing w:before="0" w:after="160"/>
        <w:ind w:left="0" w:hanging="0"/>
        <w:jc w:val="both"/>
        <w:rPr/>
      </w:pPr>
      <w:r>
        <w:rPr>
          <w:b/>
        </w:rPr>
        <w:t>5-</w:t>
      </w:r>
      <w:r>
        <w:rPr/>
        <w:t xml:space="preserve"> D’après les connaissances, indiquer comment se forme l’ozone (O</w:t>
      </w:r>
      <w:r>
        <w:rPr>
          <w:vertAlign w:val="subscript"/>
        </w:rPr>
        <w:t>3</w:t>
      </w:r>
      <w:r>
        <w:rPr/>
        <w:t>) dans la stratosphère et quel est son rôle sur le développement de la vie terrestre.</w:t>
      </w:r>
    </w:p>
    <w:sectPr>
      <w:headerReference w:type="default" r:id="rId6"/>
      <w:type w:val="nextPage"/>
      <w:pgSz w:w="11906" w:h="16838"/>
      <w:pgMar w:left="851" w:right="851" w:gutter="0" w:header="630" w:top="1140"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jc w:val="center"/>
      <w:rPr/>
    </w:pPr>
    <w:r>
      <w:rPr/>
      <w:t>Term - Climat</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basedOn w:val="DefaultParagraphFont"/>
    <w:uiPriority w:val="99"/>
    <w:unhideWhenUsed/>
    <w:rsid w:val="00825466"/>
    <w:rPr>
      <w:color w:val="0000FF" w:themeColor="hyperlink"/>
      <w:u w:val="single"/>
    </w:rPr>
  </w:style>
  <w:style w:type="character" w:styleId="UnresolvedMention">
    <w:name w:val="Unresolved Mention"/>
    <w:basedOn w:val="DefaultParagraphFont"/>
    <w:uiPriority w:val="99"/>
    <w:semiHidden/>
    <w:unhideWhenUsed/>
    <w:qFormat/>
    <w:rsid w:val="00825466"/>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b56836"/>
    <w:pPr>
      <w:pBdr/>
      <w:spacing w:lineRule="auto" w:line="240" w:beforeAutospacing="1" w:afterAutospacing="1"/>
      <w:ind w:left="0" w:hanging="0"/>
    </w:pPr>
    <w:rPr>
      <w:rFonts w:ascii="Times New Roman" w:hAnsi="Times New Roman" w:eastAsia="Times New Roman"/>
    </w:rPr>
  </w:style>
  <w:style w:type="paragraph" w:styleId="ListParagraph">
    <w:name w:val="List Paragraph"/>
    <w:basedOn w:val="Normal"/>
    <w:uiPriority w:val="34"/>
    <w:qFormat/>
    <w:rsid w:val="00b56836"/>
    <w:pPr>
      <w:pBdr/>
      <w:spacing w:lineRule="auto" w:line="276" w:before="0" w:after="200"/>
      <w:ind w:left="720" w:hanging="0"/>
      <w:contextualSpacing/>
    </w:pPr>
    <w:rPr>
      <w:rFonts w:ascii="Calibri" w:hAnsi="Calibri" w:cs="Calibri"/>
      <w:sz w:val="22"/>
      <w:szCs w:val="22"/>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microsoft.com/office/2007/relationships/hdphoto" Target="media/hdphoto2.wdp"/><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LibreOffice/7.3.5.2$Linux_X86_64 LibreOffice_project/30$Build-2</Application>
  <AppVersion>15.0000</AppVersion>
  <Pages>3</Pages>
  <Words>535</Words>
  <Characters>2895</Characters>
  <CharactersWithSpaces>3398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2020-08-28T14:51:00Z</dcterms:created>
  <dc:creator/>
  <dc:description/>
  <dc:language>fr-FR</dc:language>
  <cp:lastModifiedBy/>
  <dcterms:modified xsi:type="dcterms:W3CDTF">2022-09-10T19:11:33Z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