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67AF" w14:textId="77777777" w:rsidR="00E32F53" w:rsidRDefault="00E32F53" w:rsidP="00E32F53">
      <w:pPr>
        <w:ind w:left="0"/>
      </w:pPr>
    </w:p>
    <w:p w14:paraId="465077F8" w14:textId="77777777" w:rsidR="00FA2E0B" w:rsidRDefault="00FA2E0B" w:rsidP="00E32F53">
      <w:pPr>
        <w:ind w:left="0"/>
      </w:pPr>
    </w:p>
    <w:p w14:paraId="1817454E" w14:textId="77777777" w:rsidR="00FA2E0B" w:rsidRDefault="00FA2E0B">
      <w:pPr>
        <w:spacing w:after="0" w:line="240" w:lineRule="auto"/>
        <w:ind w:left="0"/>
      </w:pPr>
    </w:p>
    <w:p w14:paraId="4FCA7D81" w14:textId="77777777" w:rsidR="00FA2E0B" w:rsidRDefault="00FA2E0B">
      <w:pPr>
        <w:spacing w:after="0" w:line="240" w:lineRule="auto"/>
        <w:ind w:left="0"/>
      </w:pPr>
    </w:p>
    <w:p w14:paraId="263D923C" w14:textId="77777777"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6AF1" w14:paraId="16685B30" w14:textId="77777777" w:rsidTr="009D638D">
        <w:tc>
          <w:tcPr>
            <w:tcW w:w="9212" w:type="dxa"/>
          </w:tcPr>
          <w:p w14:paraId="231FCF81" w14:textId="19B9022B" w:rsidR="00F06AF1" w:rsidRDefault="00F06AF1" w:rsidP="008E11A9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8E11A9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14:paraId="65DE0FC5" w14:textId="77777777" w:rsidTr="009D638D">
        <w:tc>
          <w:tcPr>
            <w:tcW w:w="9212" w:type="dxa"/>
          </w:tcPr>
          <w:p w14:paraId="3C7EF350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14:paraId="2AF8827A" w14:textId="77777777" w:rsidR="00F06AF1" w:rsidRPr="00626E0F" w:rsidRDefault="00F06AF1" w:rsidP="008E11A9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-1028175909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14:paraId="1AB24DA0" w14:textId="77777777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BC144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ESPAGNOL</w:t>
            </w:r>
          </w:p>
          <w:p w14:paraId="4558BBA8" w14:textId="77777777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99530E">
              <w:rPr>
                <w:rFonts w:eastAsia="Times New Roman"/>
                <w:color w:val="000000" w:themeColor="text1"/>
                <w:sz w:val="20"/>
                <w:szCs w:val="22"/>
              </w:rPr>
              <w:t>10 mn</w:t>
            </w:r>
            <w:r w:rsidR="0074015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</w:p>
          <w:p w14:paraId="7823EF46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 LVB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B1</w:t>
            </w:r>
          </w:p>
          <w:p w14:paraId="159F4911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1AC2D5BD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3F8E6EDB" w14:textId="77777777"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14:paraId="563F8E11" w14:textId="77777777" w:rsidR="00F06AF1" w:rsidRPr="00626E0F" w:rsidRDefault="00CD6248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14:paraId="5F39F917" w14:textId="7BD7EBAA" w:rsidR="00F06AF1" w:rsidRDefault="00CD6248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762658026"/>
              </w:sdtPr>
              <w:sdtEndPr/>
              <w:sdtContent>
                <w:sdt>
                  <w:sdtPr>
                    <w:rPr>
                      <w:rFonts w:eastAsia="Times New Roman"/>
                      <w:color w:val="000000" w:themeColor="text1"/>
                      <w:sz w:val="20"/>
                      <w:szCs w:val="22"/>
                    </w:rPr>
                    <w:id w:val="1442344853"/>
                  </w:sdtPr>
                  <w:sdtContent>
                    <w:r w:rsidR="00462604">
                      <w:rPr>
                        <w:rFonts w:ascii="MS Gothic" w:eastAsia="MS Gothic" w:hAnsi="MS Gothic" w:hint="eastAsia"/>
                        <w:color w:val="000000" w:themeColor="text1"/>
                        <w:sz w:val="20"/>
                        <w:szCs w:val="22"/>
                      </w:rPr>
                      <w:t>☐</w:t>
                    </w:r>
                  </w:sdtContent>
                </w:sdt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14:paraId="4E15DC2B" w14:textId="77777777" w:rsidR="00F06AF1" w:rsidRPr="00626E0F" w:rsidRDefault="00CD6248" w:rsidP="009D638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43923278"/>
              </w:sdtPr>
              <w:sdtEndPr/>
              <w:sdtContent>
                <w:r w:rsidR="009D638D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9D638D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14:paraId="37AC3E48" w14:textId="738B0F27" w:rsidR="00F06AF1" w:rsidRPr="00626E0F" w:rsidRDefault="00F06AF1" w:rsidP="009D638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083635">
              <w:t>3</w:t>
            </w:r>
          </w:p>
        </w:tc>
      </w:tr>
    </w:tbl>
    <w:p w14:paraId="130FDA93" w14:textId="77777777" w:rsidR="00680041" w:rsidRPr="00E32F53" w:rsidRDefault="00680041" w:rsidP="00680041">
      <w:pPr>
        <w:pStyle w:val="EnTetePiedsDePage"/>
        <w:jc w:val="left"/>
        <w:rPr>
          <w:sz w:val="24"/>
        </w:rPr>
      </w:pPr>
    </w:p>
    <w:p w14:paraId="6241035B" w14:textId="77777777" w:rsidR="00FA2E0B" w:rsidRDefault="00FA2E0B">
      <w:pPr>
        <w:spacing w:after="0" w:line="240" w:lineRule="auto"/>
        <w:ind w:left="0"/>
      </w:pPr>
    </w:p>
    <w:p w14:paraId="732A9E9C" w14:textId="77777777" w:rsidR="00FA2E0B" w:rsidRDefault="00FA2E0B">
      <w:pPr>
        <w:spacing w:after="0" w:line="240" w:lineRule="auto"/>
        <w:ind w:left="0"/>
      </w:pPr>
    </w:p>
    <w:p w14:paraId="4513BDBC" w14:textId="77777777" w:rsidR="00FA2E0B" w:rsidRDefault="00FA2E0B">
      <w:pPr>
        <w:spacing w:after="0" w:line="240" w:lineRule="auto"/>
        <w:ind w:left="0"/>
      </w:pPr>
    </w:p>
    <w:p w14:paraId="2162A0E7" w14:textId="77777777" w:rsidR="00FA2E0B" w:rsidRDefault="00FA2E0B">
      <w:pPr>
        <w:spacing w:after="0" w:line="240" w:lineRule="auto"/>
        <w:ind w:left="0"/>
      </w:pPr>
    </w:p>
    <w:p w14:paraId="5FC37BF5" w14:textId="77777777" w:rsidR="00FA2E0B" w:rsidRDefault="00FA2E0B">
      <w:pPr>
        <w:spacing w:after="0" w:line="240" w:lineRule="auto"/>
        <w:ind w:left="0"/>
      </w:pPr>
    </w:p>
    <w:p w14:paraId="69774F20" w14:textId="77777777" w:rsidR="00FA2E0B" w:rsidRDefault="00FA2E0B">
      <w:pPr>
        <w:spacing w:after="0" w:line="240" w:lineRule="auto"/>
        <w:ind w:left="0"/>
      </w:pPr>
    </w:p>
    <w:p w14:paraId="212378C3" w14:textId="77777777" w:rsidR="00FA2E0B" w:rsidRDefault="00FA2E0B">
      <w:pPr>
        <w:spacing w:after="0" w:line="240" w:lineRule="auto"/>
        <w:ind w:left="0"/>
      </w:pPr>
    </w:p>
    <w:p w14:paraId="68DC8729" w14:textId="77777777" w:rsidR="00FA2E0B" w:rsidRDefault="00FA2E0B">
      <w:pPr>
        <w:spacing w:after="0" w:line="240" w:lineRule="auto"/>
        <w:ind w:left="0"/>
      </w:pPr>
    </w:p>
    <w:p w14:paraId="6F3A242E" w14:textId="77777777" w:rsidR="00FA2E0B" w:rsidRDefault="00FA2E0B">
      <w:pPr>
        <w:spacing w:after="0" w:line="240" w:lineRule="auto"/>
        <w:ind w:left="0"/>
      </w:pPr>
    </w:p>
    <w:p w14:paraId="248AF552" w14:textId="77777777" w:rsidR="00FA2E0B" w:rsidRDefault="00FA2E0B">
      <w:pPr>
        <w:spacing w:after="0" w:line="240" w:lineRule="auto"/>
        <w:ind w:left="0"/>
      </w:pPr>
    </w:p>
    <w:p w14:paraId="01F200F7" w14:textId="77777777" w:rsidR="007D4E54" w:rsidRDefault="007D4E54" w:rsidP="00312B25">
      <w:pPr>
        <w:ind w:left="0"/>
      </w:pPr>
    </w:p>
    <w:p w14:paraId="1BD8B4FB" w14:textId="77777777" w:rsidR="000A523B" w:rsidRDefault="000A523B">
      <w:pPr>
        <w:spacing w:after="0" w:line="240" w:lineRule="auto"/>
        <w:ind w:left="0"/>
        <w:rPr>
          <w:rFonts w:cs="Arial"/>
        </w:rPr>
      </w:pPr>
      <w:r>
        <w:rPr>
          <w:rFonts w:cs="Arial"/>
        </w:rPr>
        <w:br w:type="page"/>
      </w:r>
    </w:p>
    <w:p w14:paraId="3C1BC3B8" w14:textId="26761A39" w:rsidR="00174A8E" w:rsidRPr="00DA79F4" w:rsidRDefault="00D6151E" w:rsidP="00312B25">
      <w:pPr>
        <w:ind w:left="0"/>
        <w:rPr>
          <w:b/>
        </w:rPr>
      </w:pPr>
      <w:r w:rsidRPr="00DA79F4">
        <w:rPr>
          <w:rFonts w:cs="Arial"/>
        </w:rPr>
        <w:lastRenderedPageBreak/>
        <w:t>Les deux documents</w:t>
      </w:r>
      <w:r w:rsidR="00174A8E" w:rsidRPr="00DA79F4">
        <w:rPr>
          <w:rFonts w:cs="Arial"/>
        </w:rPr>
        <w:t xml:space="preserve"> porte</w:t>
      </w:r>
      <w:r w:rsidRPr="00DA79F4">
        <w:rPr>
          <w:rFonts w:cs="Arial"/>
        </w:rPr>
        <w:t>nt</w:t>
      </w:r>
      <w:r w:rsidR="00174A8E" w:rsidRPr="00DA79F4">
        <w:rPr>
          <w:rFonts w:cs="Arial"/>
        </w:rPr>
        <w:t xml:space="preserve"> sur </w:t>
      </w:r>
      <w:r w:rsidR="00174A8E" w:rsidRPr="00DA79F4">
        <w:rPr>
          <w:rFonts w:cs="Arial"/>
          <w:b/>
        </w:rPr>
        <w:t xml:space="preserve">l’axe </w:t>
      </w:r>
      <w:r w:rsidR="000A523B">
        <w:rPr>
          <w:rFonts w:cs="Arial"/>
          <w:b/>
        </w:rPr>
        <w:t>7</w:t>
      </w:r>
      <w:r w:rsidR="00451C4B" w:rsidRPr="00DA79F4">
        <w:rPr>
          <w:rFonts w:cs="Arial"/>
        </w:rPr>
        <w:t xml:space="preserve"> du programme : </w:t>
      </w:r>
      <w:r w:rsidR="000A523B">
        <w:rPr>
          <w:rFonts w:cs="Arial"/>
          <w:b/>
        </w:rPr>
        <w:t>Diversité et inclusion</w:t>
      </w:r>
    </w:p>
    <w:p w14:paraId="10304855" w14:textId="77777777" w:rsidR="00D6151E" w:rsidRPr="00DA79F4" w:rsidRDefault="00D6151E" w:rsidP="00D86131">
      <w:pPr>
        <w:spacing w:after="0" w:line="240" w:lineRule="auto"/>
        <w:ind w:left="426"/>
        <w:jc w:val="both"/>
        <w:rPr>
          <w:rFonts w:cs="Arial"/>
        </w:rPr>
      </w:pPr>
    </w:p>
    <w:p w14:paraId="50C301CB" w14:textId="4AB30DF4" w:rsidR="008E78E9" w:rsidRPr="00DA79F4" w:rsidRDefault="00D6151E" w:rsidP="00DA79F4">
      <w:pPr>
        <w:spacing w:after="0" w:line="240" w:lineRule="auto"/>
        <w:ind w:left="426"/>
        <w:jc w:val="both"/>
        <w:rPr>
          <w:rFonts w:cs="Arial"/>
        </w:rPr>
      </w:pPr>
      <w:r w:rsidRPr="00DA79F4">
        <w:rPr>
          <w:rFonts w:cs="Arial"/>
        </w:rPr>
        <w:t xml:space="preserve">Vous expliquerez en </w:t>
      </w:r>
      <w:r w:rsidRPr="00DA79F4">
        <w:rPr>
          <w:rFonts w:cs="Arial"/>
          <w:b/>
        </w:rPr>
        <w:t>espagnol</w:t>
      </w:r>
      <w:r w:rsidRPr="00DA79F4">
        <w:rPr>
          <w:rFonts w:cs="Arial"/>
        </w:rPr>
        <w:t xml:space="preserve"> pendant cinq minutes maximum lequel des deux documents illustre à votre sens le mieux l'axe proposé. </w:t>
      </w:r>
    </w:p>
    <w:p w14:paraId="08A84DA0" w14:textId="77777777" w:rsidR="00451C4B" w:rsidRPr="00DA79F4" w:rsidRDefault="00451C4B" w:rsidP="00D86131">
      <w:pPr>
        <w:spacing w:after="0" w:line="240" w:lineRule="auto"/>
        <w:ind w:left="426"/>
        <w:jc w:val="both"/>
        <w:rPr>
          <w:rFonts w:cs="Arial"/>
        </w:rPr>
      </w:pPr>
    </w:p>
    <w:p w14:paraId="425AC71A" w14:textId="099434A0" w:rsidR="00B9077D" w:rsidRPr="00462604" w:rsidRDefault="00B9077D" w:rsidP="00B9077D">
      <w:pPr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es-ES"/>
        </w:rPr>
      </w:pPr>
      <w:r w:rsidRPr="00462604">
        <w:rPr>
          <w:rFonts w:eastAsia="Times New Roman" w:cs="Arial"/>
          <w:b/>
          <w:bCs/>
          <w:color w:val="000000"/>
          <w:u w:val="single"/>
          <w:lang w:val="es-ES"/>
        </w:rPr>
        <w:t>Documento A:</w:t>
      </w:r>
    </w:p>
    <w:p w14:paraId="2F950411" w14:textId="77777777" w:rsidR="00B9077D" w:rsidRPr="00462604" w:rsidRDefault="00B9077D" w:rsidP="00B9077D">
      <w:pPr>
        <w:rPr>
          <w:lang w:val="es-ES"/>
        </w:rPr>
      </w:pPr>
    </w:p>
    <w:p w14:paraId="02C9CEEE" w14:textId="77777777" w:rsidR="00B9077D" w:rsidRPr="00462604" w:rsidRDefault="00B9077D" w:rsidP="00B9077D">
      <w:pPr>
        <w:spacing w:after="0" w:line="276" w:lineRule="auto"/>
        <w:ind w:left="0"/>
        <w:rPr>
          <w:rFonts w:cs="Arial"/>
          <w:b/>
          <w:bCs/>
          <w:lang w:val="es-ES"/>
        </w:rPr>
      </w:pPr>
      <w:proofErr w:type="gramStart"/>
      <w:r w:rsidRPr="00462604">
        <w:rPr>
          <w:rFonts w:cs="Arial"/>
          <w:b/>
          <w:bCs/>
          <w:lang w:val="es-ES"/>
        </w:rPr>
        <w:t>MUNDIAL :</w:t>
      </w:r>
      <w:proofErr w:type="gramEnd"/>
      <w:r w:rsidRPr="00462604">
        <w:rPr>
          <w:rFonts w:cs="Arial"/>
          <w:b/>
          <w:bCs/>
          <w:lang w:val="es-ES"/>
        </w:rPr>
        <w:t xml:space="preserve"> Karen Díaz, la árbitra mexicana que pasó de cobrar 5 dólares en sus inicios a dirigir en Qatar 2022.</w:t>
      </w:r>
    </w:p>
    <w:p w14:paraId="13143045" w14:textId="77777777" w:rsidR="00B9077D" w:rsidRPr="00462604" w:rsidRDefault="00B9077D" w:rsidP="00B9077D">
      <w:pPr>
        <w:spacing w:after="0" w:line="276" w:lineRule="auto"/>
        <w:rPr>
          <w:rFonts w:cs="Arial"/>
          <w:lang w:val="es-ES"/>
        </w:rPr>
      </w:pPr>
    </w:p>
    <w:p w14:paraId="088C7634" w14:textId="7B6AB0A7" w:rsidR="00B9077D" w:rsidRPr="00462604" w:rsidRDefault="00B9077D" w:rsidP="00B9077D">
      <w:pPr>
        <w:spacing w:after="0" w:line="276" w:lineRule="auto"/>
        <w:ind w:left="0"/>
        <w:jc w:val="both"/>
        <w:rPr>
          <w:rFonts w:cs="Arial"/>
          <w:lang w:val="es-ES"/>
        </w:rPr>
      </w:pPr>
      <w:r w:rsidRPr="00462604">
        <w:rPr>
          <w:rFonts w:cs="Arial"/>
          <w:lang w:val="es-ES"/>
        </w:rPr>
        <w:t>Karen Díaz pasó por varias etapas y en su primera experiencia cobró</w:t>
      </w:r>
      <w:r w:rsidR="00462604">
        <w:rPr>
          <w:rFonts w:cs="Arial"/>
          <w:lang w:val="es-ES"/>
        </w:rPr>
        <w:t xml:space="preserve"> </w:t>
      </w:r>
      <w:r w:rsidR="0097102B">
        <w:rPr>
          <w:rFonts w:cs="Arial"/>
          <w:lang w:val="es-ES"/>
        </w:rPr>
        <w:t xml:space="preserve">US $ 5 </w:t>
      </w:r>
      <w:r w:rsidRPr="00462604">
        <w:rPr>
          <w:rFonts w:cs="Arial"/>
          <w:lang w:val="es-ES"/>
        </w:rPr>
        <w:t>por arbitrar un partido. En 6 años, se convirtió en la primera mujer mexicana en conformar el arbitraje de la Copa del Mundo.</w:t>
      </w:r>
    </w:p>
    <w:p w14:paraId="0F9F56AD" w14:textId="77777777" w:rsidR="00B9077D" w:rsidRPr="00462604" w:rsidRDefault="00B9077D" w:rsidP="00B9077D">
      <w:pPr>
        <w:spacing w:after="0" w:line="276" w:lineRule="auto"/>
        <w:jc w:val="both"/>
        <w:rPr>
          <w:rFonts w:cs="Arial"/>
          <w:lang w:val="es-ES"/>
        </w:rPr>
      </w:pPr>
    </w:p>
    <w:p w14:paraId="664DB6E1" w14:textId="6ECCDDA6" w:rsidR="001D0044" w:rsidRPr="00B276CB" w:rsidRDefault="00CD6248" w:rsidP="00B9077D">
      <w:pPr>
        <w:spacing w:after="0" w:line="240" w:lineRule="auto"/>
        <w:ind w:left="0"/>
        <w:jc w:val="right"/>
        <w:rPr>
          <w:rFonts w:cs="Arial"/>
          <w:lang w:val="es-ES"/>
        </w:rPr>
      </w:pPr>
      <w:hyperlink r:id="rId8" w:history="1"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https://laopinion.c</w:t>
        </w:r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o</w:t>
        </w:r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m/2022/12/02/mun</w:t>
        </w:r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d</w:t>
        </w:r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ial-karen-diaz-la-arbitra-mexican</w:t>
        </w:r>
        <w:bookmarkStart w:id="0" w:name="_GoBack"/>
        <w:bookmarkEnd w:id="0"/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a</w:t>
        </w:r>
        <w:r w:rsidR="00B9077D" w:rsidRPr="00462604">
          <w:rPr>
            <w:rFonts w:eastAsia="Times New Roman" w:cs="Arial"/>
            <w:color w:val="1155CC"/>
            <w:u w:val="single"/>
            <w:lang w:val="es-ES"/>
          </w:rPr>
          <w:t>-que-paso-de-cobrar-5-dolares-en-sus-inicios-a-dirigir-en-qatar-2022/</w:t>
        </w:r>
      </w:hyperlink>
    </w:p>
    <w:p w14:paraId="7FDD038F" w14:textId="77777777" w:rsidR="001D0044" w:rsidRDefault="001D0044" w:rsidP="00312B25">
      <w:pPr>
        <w:spacing w:after="0" w:line="240" w:lineRule="auto"/>
        <w:ind w:left="0"/>
        <w:jc w:val="both"/>
        <w:rPr>
          <w:rFonts w:cs="Arial"/>
          <w:i/>
          <w:lang w:val="es-ES"/>
        </w:rPr>
      </w:pPr>
    </w:p>
    <w:p w14:paraId="16272920" w14:textId="3E71D737" w:rsidR="001D0044" w:rsidRDefault="001D004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05A30B9" w14:textId="0FF6280C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16B1013" w14:textId="2E5DC468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5E44A81D" w14:textId="5347BAEB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01DAA649" w14:textId="2A5B2D61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06E8B14B" w14:textId="00B17D34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41CD5E9" w14:textId="36AAA927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4C2807B9" w14:textId="36EFCBD1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286AE84B" w14:textId="7B514807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845412E" w14:textId="7DA2A7A6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6406836A" w14:textId="71DE459A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72128F7" w14:textId="19B4F43D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4E0A8048" w14:textId="17EE868F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4ACC862" w14:textId="17624036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2F4626F8" w14:textId="19552040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1C2F61D" w14:textId="686BDAD8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0CB77075" w14:textId="02C43E49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D963982" w14:textId="4E23249A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540036F" w14:textId="14434E39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51CABA2" w14:textId="5E66AF64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246377C8" w14:textId="5EF50F0C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A4F300C" w14:textId="5F547945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46BD3A83" w14:textId="77777777" w:rsidR="00B9077D" w:rsidRDefault="00B9077D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B4F8425" w14:textId="77777777" w:rsidR="005F5388" w:rsidRDefault="005F5388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17BFFCF3" w14:textId="77777777" w:rsidR="00083635" w:rsidRDefault="00083635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6761A76D" w14:textId="77777777" w:rsidR="00083635" w:rsidRDefault="00083635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2BE9CB90" w14:textId="12ABE44A" w:rsidR="00CE30DC" w:rsidRDefault="008E78E9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 w:rsidRPr="00DA79F4">
        <w:rPr>
          <w:rFonts w:cs="Arial"/>
          <w:b/>
          <w:u w:val="single"/>
          <w:lang w:val="es-ES"/>
        </w:rPr>
        <w:t>Document</w:t>
      </w:r>
      <w:r w:rsidR="00D86131" w:rsidRPr="00DA79F4">
        <w:rPr>
          <w:rFonts w:cs="Arial"/>
          <w:b/>
          <w:u w:val="single"/>
          <w:lang w:val="es-ES"/>
        </w:rPr>
        <w:t>o</w:t>
      </w:r>
      <w:r w:rsidR="004C763F">
        <w:rPr>
          <w:rFonts w:cs="Arial"/>
          <w:b/>
          <w:u w:val="single"/>
          <w:lang w:val="es-ES"/>
        </w:rPr>
        <w:t xml:space="preserve"> B</w:t>
      </w:r>
    </w:p>
    <w:p w14:paraId="4E5C2589" w14:textId="6E9A5E2D" w:rsidR="00083635" w:rsidRDefault="00083635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31BC754" w14:textId="77777777" w:rsidR="00083635" w:rsidRDefault="00083635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7BBD541" w14:textId="77777777" w:rsidR="006668F3" w:rsidRPr="00DA79F4" w:rsidRDefault="006668F3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4F768C25" w14:textId="0F29D6E7" w:rsidR="00312B25" w:rsidRDefault="006668F3" w:rsidP="00CE30DC">
      <w:pPr>
        <w:spacing w:after="0" w:line="240" w:lineRule="auto"/>
        <w:ind w:left="0"/>
        <w:jc w:val="center"/>
        <w:rPr>
          <w:rFonts w:cs="Arial"/>
          <w:i/>
          <w:lang w:val="es-ES"/>
        </w:rPr>
      </w:pPr>
      <w:r>
        <w:rPr>
          <w:noProof/>
        </w:rPr>
        <w:drawing>
          <wp:inline distT="0" distB="0" distL="0" distR="0" wp14:anchorId="3146E16F" wp14:editId="1E263902">
            <wp:extent cx="4467225" cy="4467225"/>
            <wp:effectExtent l="0" t="0" r="9525" b="9525"/>
            <wp:docPr id="5" name="Image 5" descr="Une image contenant personne, plage, gen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ersonne, plage, gen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AFC5" w14:textId="77777777" w:rsidR="006668F3" w:rsidRDefault="006668F3" w:rsidP="00CE30DC">
      <w:pPr>
        <w:spacing w:after="0" w:line="240" w:lineRule="auto"/>
        <w:ind w:left="0"/>
        <w:jc w:val="center"/>
        <w:rPr>
          <w:rFonts w:cs="Arial"/>
          <w:i/>
          <w:lang w:val="es-ES"/>
        </w:rPr>
      </w:pPr>
    </w:p>
    <w:p w14:paraId="3C701A3D" w14:textId="4191F1BB" w:rsidR="00DA79F4" w:rsidRPr="00312B25" w:rsidRDefault="006668F3" w:rsidP="00B9077D">
      <w:pPr>
        <w:spacing w:after="0" w:line="240" w:lineRule="auto"/>
        <w:ind w:left="0"/>
        <w:jc w:val="right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Cartel del Ministerio de Igualdad</w:t>
      </w:r>
      <w:r w:rsidRPr="00083635">
        <w:rPr>
          <w:rFonts w:cs="Arial"/>
          <w:lang w:val="es-ES"/>
        </w:rPr>
        <w:t>,</w:t>
      </w:r>
      <w:r>
        <w:rPr>
          <w:rFonts w:cs="Arial"/>
          <w:i/>
          <w:lang w:val="es-ES"/>
        </w:rPr>
        <w:t xml:space="preserve"> </w:t>
      </w:r>
      <w:r w:rsidRPr="00083635">
        <w:rPr>
          <w:rFonts w:cs="Arial"/>
          <w:lang w:val="es-ES"/>
        </w:rPr>
        <w:t>2022</w:t>
      </w:r>
    </w:p>
    <w:sectPr w:rsidR="00DA79F4" w:rsidRPr="00312B25" w:rsidSect="00137ADC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417" w:right="1417" w:bottom="1417" w:left="1417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E718D" w14:textId="77777777" w:rsidR="00CD6248" w:rsidRDefault="00CD6248" w:rsidP="0053612B">
      <w:pPr>
        <w:spacing w:after="0" w:line="240" w:lineRule="auto"/>
      </w:pPr>
      <w:r>
        <w:separator/>
      </w:r>
    </w:p>
  </w:endnote>
  <w:endnote w:type="continuationSeparator" w:id="0">
    <w:p w14:paraId="085B089D" w14:textId="77777777" w:rsidR="00CD6248" w:rsidRDefault="00CD6248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78600"/>
      <w:docPartObj>
        <w:docPartGallery w:val="Page Numbers (Bottom of Page)"/>
        <w:docPartUnique/>
      </w:docPartObj>
    </w:sdtPr>
    <w:sdtEndPr/>
    <w:sdtContent>
      <w:sdt>
        <w:sdtPr>
          <w:id w:val="169478599"/>
          <w:docPartObj>
            <w:docPartGallery w:val="Page Numbers (Top of Page)"/>
            <w:docPartUnique/>
          </w:docPartObj>
        </w:sdtPr>
        <w:sdtEndPr/>
        <w:sdtContent>
          <w:p w14:paraId="59649E85" w14:textId="24DCB275" w:rsidR="00174A8E" w:rsidRDefault="00174A8E">
            <w:pPr>
              <w:pStyle w:val="Pieddepage"/>
            </w:pPr>
            <w:r>
              <w:t xml:space="preserve">Page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065481">
              <w:rPr>
                <w:b/>
              </w:rPr>
              <w:fldChar w:fldCharType="separate"/>
            </w:r>
            <w:r w:rsidR="00083635">
              <w:rPr>
                <w:b/>
                <w:noProof/>
              </w:rPr>
              <w:t>2</w:t>
            </w:r>
            <w:r w:rsidR="00065481">
              <w:rPr>
                <w:b/>
              </w:rPr>
              <w:fldChar w:fldCharType="end"/>
            </w:r>
            <w:r>
              <w:t xml:space="preserve"> sur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065481">
              <w:rPr>
                <w:b/>
              </w:rPr>
              <w:fldChar w:fldCharType="separate"/>
            </w:r>
            <w:r w:rsidR="00083635">
              <w:rPr>
                <w:b/>
                <w:noProof/>
              </w:rPr>
              <w:t>3</w:t>
            </w:r>
            <w:r w:rsidR="00065481">
              <w:rPr>
                <w:b/>
              </w:rPr>
              <w:fldChar w:fldCharType="end"/>
            </w:r>
          </w:p>
        </w:sdtContent>
      </w:sdt>
    </w:sdtContent>
  </w:sdt>
  <w:p w14:paraId="042238E0" w14:textId="77777777" w:rsidR="00AD38CA" w:rsidRPr="00626E0F" w:rsidRDefault="00AD38CA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7859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1EB78A6" w14:textId="219CC322" w:rsidR="00174A8E" w:rsidRDefault="00174A8E">
            <w:pPr>
              <w:pStyle w:val="Pieddepage"/>
            </w:pPr>
            <w:r>
              <w:t xml:space="preserve">Page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065481">
              <w:rPr>
                <w:b/>
              </w:rPr>
              <w:fldChar w:fldCharType="separate"/>
            </w:r>
            <w:r w:rsidR="00083635">
              <w:rPr>
                <w:b/>
                <w:noProof/>
              </w:rPr>
              <w:t>3</w:t>
            </w:r>
            <w:r w:rsidR="00065481">
              <w:rPr>
                <w:b/>
              </w:rPr>
              <w:fldChar w:fldCharType="end"/>
            </w:r>
            <w:r>
              <w:t xml:space="preserve"> sur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065481">
              <w:rPr>
                <w:b/>
              </w:rPr>
              <w:fldChar w:fldCharType="separate"/>
            </w:r>
            <w:r w:rsidR="00083635">
              <w:rPr>
                <w:b/>
                <w:noProof/>
              </w:rPr>
              <w:t>3</w:t>
            </w:r>
            <w:r w:rsidR="00065481">
              <w:rPr>
                <w:b/>
              </w:rPr>
              <w:fldChar w:fldCharType="end"/>
            </w:r>
          </w:p>
        </w:sdtContent>
      </w:sdt>
    </w:sdtContent>
  </w:sdt>
  <w:p w14:paraId="61802F60" w14:textId="77777777" w:rsidR="00AD38CA" w:rsidRPr="00626E0F" w:rsidRDefault="00AD38CA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24923" w14:textId="77777777" w:rsidR="00CD6248" w:rsidRDefault="00CD6248" w:rsidP="0053612B">
      <w:pPr>
        <w:spacing w:after="0" w:line="240" w:lineRule="auto"/>
      </w:pPr>
      <w:r>
        <w:separator/>
      </w:r>
    </w:p>
  </w:footnote>
  <w:footnote w:type="continuationSeparator" w:id="0">
    <w:p w14:paraId="3FDB7F7C" w14:textId="77777777" w:rsidR="00CD6248" w:rsidRDefault="00CD6248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C5AA" w14:textId="77777777"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409603C" wp14:editId="26BDE6B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7CD935" w14:textId="77777777" w:rsidR="00D760A4" w:rsidRDefault="00D760A4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11E9F" w14:textId="77777777"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 wp14:anchorId="5E47E8BE" wp14:editId="07B8B61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3" name="Image 3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F18"/>
    <w:multiLevelType w:val="hybridMultilevel"/>
    <w:tmpl w:val="DCC04FF8"/>
    <w:lvl w:ilvl="0" w:tplc="49DE4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removePersonalInformation/>
  <w:removeDateAndTim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2B"/>
    <w:rsid w:val="00004B7F"/>
    <w:rsid w:val="000134A9"/>
    <w:rsid w:val="00024BFA"/>
    <w:rsid w:val="00040C2D"/>
    <w:rsid w:val="000508EF"/>
    <w:rsid w:val="00065481"/>
    <w:rsid w:val="000743FF"/>
    <w:rsid w:val="00080689"/>
    <w:rsid w:val="00083635"/>
    <w:rsid w:val="000A3345"/>
    <w:rsid w:val="000A523B"/>
    <w:rsid w:val="000B50CF"/>
    <w:rsid w:val="000C6554"/>
    <w:rsid w:val="000D6250"/>
    <w:rsid w:val="00103C42"/>
    <w:rsid w:val="00116AFA"/>
    <w:rsid w:val="00121498"/>
    <w:rsid w:val="00133B59"/>
    <w:rsid w:val="00137ADC"/>
    <w:rsid w:val="001424D6"/>
    <w:rsid w:val="001532D0"/>
    <w:rsid w:val="00156CD7"/>
    <w:rsid w:val="001718FD"/>
    <w:rsid w:val="00174A8E"/>
    <w:rsid w:val="001771F9"/>
    <w:rsid w:val="001B0E30"/>
    <w:rsid w:val="001D0044"/>
    <w:rsid w:val="001D4349"/>
    <w:rsid w:val="00240F73"/>
    <w:rsid w:val="00252DA1"/>
    <w:rsid w:val="002615DE"/>
    <w:rsid w:val="00297386"/>
    <w:rsid w:val="002A68A6"/>
    <w:rsid w:val="002B20A9"/>
    <w:rsid w:val="002C3854"/>
    <w:rsid w:val="002C7798"/>
    <w:rsid w:val="002E3ADC"/>
    <w:rsid w:val="002E4943"/>
    <w:rsid w:val="002E7A65"/>
    <w:rsid w:val="00312B25"/>
    <w:rsid w:val="003408B3"/>
    <w:rsid w:val="003A21F6"/>
    <w:rsid w:val="003A2CD4"/>
    <w:rsid w:val="003A38BF"/>
    <w:rsid w:val="003A567B"/>
    <w:rsid w:val="003D1776"/>
    <w:rsid w:val="003E1251"/>
    <w:rsid w:val="00401B98"/>
    <w:rsid w:val="004127A9"/>
    <w:rsid w:val="004408DF"/>
    <w:rsid w:val="00451C4B"/>
    <w:rsid w:val="00462604"/>
    <w:rsid w:val="00484A4D"/>
    <w:rsid w:val="004B3CCD"/>
    <w:rsid w:val="004B41C6"/>
    <w:rsid w:val="004C763F"/>
    <w:rsid w:val="004D1235"/>
    <w:rsid w:val="004F13CF"/>
    <w:rsid w:val="00503603"/>
    <w:rsid w:val="005122FA"/>
    <w:rsid w:val="0053612B"/>
    <w:rsid w:val="00552688"/>
    <w:rsid w:val="00560EF5"/>
    <w:rsid w:val="005822C2"/>
    <w:rsid w:val="005D466D"/>
    <w:rsid w:val="005F5388"/>
    <w:rsid w:val="005F583D"/>
    <w:rsid w:val="00606238"/>
    <w:rsid w:val="006155EE"/>
    <w:rsid w:val="00626E0F"/>
    <w:rsid w:val="00634187"/>
    <w:rsid w:val="00643D11"/>
    <w:rsid w:val="00655634"/>
    <w:rsid w:val="006668F3"/>
    <w:rsid w:val="0067731A"/>
    <w:rsid w:val="00680041"/>
    <w:rsid w:val="00682AE6"/>
    <w:rsid w:val="006A2305"/>
    <w:rsid w:val="006B1682"/>
    <w:rsid w:val="006E390A"/>
    <w:rsid w:val="006E75D9"/>
    <w:rsid w:val="006F70A0"/>
    <w:rsid w:val="007110B0"/>
    <w:rsid w:val="007275B1"/>
    <w:rsid w:val="00737FE1"/>
    <w:rsid w:val="0074015F"/>
    <w:rsid w:val="00760E0F"/>
    <w:rsid w:val="00764E41"/>
    <w:rsid w:val="0077193A"/>
    <w:rsid w:val="00772C44"/>
    <w:rsid w:val="00775379"/>
    <w:rsid w:val="00783C14"/>
    <w:rsid w:val="007867E8"/>
    <w:rsid w:val="007A73B2"/>
    <w:rsid w:val="007A7764"/>
    <w:rsid w:val="007C35A8"/>
    <w:rsid w:val="007D4E54"/>
    <w:rsid w:val="007F77D0"/>
    <w:rsid w:val="00826640"/>
    <w:rsid w:val="00837873"/>
    <w:rsid w:val="0084040C"/>
    <w:rsid w:val="0084102A"/>
    <w:rsid w:val="00857478"/>
    <w:rsid w:val="00860F2B"/>
    <w:rsid w:val="0087178A"/>
    <w:rsid w:val="00875770"/>
    <w:rsid w:val="00893F38"/>
    <w:rsid w:val="008A1E77"/>
    <w:rsid w:val="008C01A6"/>
    <w:rsid w:val="008E11A9"/>
    <w:rsid w:val="008E5053"/>
    <w:rsid w:val="008E78E9"/>
    <w:rsid w:val="008F477F"/>
    <w:rsid w:val="008F72C8"/>
    <w:rsid w:val="00966ECE"/>
    <w:rsid w:val="0097102B"/>
    <w:rsid w:val="00977ADB"/>
    <w:rsid w:val="0099530E"/>
    <w:rsid w:val="009A080F"/>
    <w:rsid w:val="009D1A0F"/>
    <w:rsid w:val="009D5735"/>
    <w:rsid w:val="009D638D"/>
    <w:rsid w:val="009E0FEA"/>
    <w:rsid w:val="009F17E1"/>
    <w:rsid w:val="00A04485"/>
    <w:rsid w:val="00A17AAC"/>
    <w:rsid w:val="00A47312"/>
    <w:rsid w:val="00A61AC9"/>
    <w:rsid w:val="00A76AD3"/>
    <w:rsid w:val="00AA2293"/>
    <w:rsid w:val="00AA444B"/>
    <w:rsid w:val="00AB4BAE"/>
    <w:rsid w:val="00AD38CA"/>
    <w:rsid w:val="00AD45CB"/>
    <w:rsid w:val="00AF5BC9"/>
    <w:rsid w:val="00B01E20"/>
    <w:rsid w:val="00B13C1A"/>
    <w:rsid w:val="00B2253C"/>
    <w:rsid w:val="00B2660B"/>
    <w:rsid w:val="00B276CB"/>
    <w:rsid w:val="00B850C9"/>
    <w:rsid w:val="00B9077D"/>
    <w:rsid w:val="00B92318"/>
    <w:rsid w:val="00BC1446"/>
    <w:rsid w:val="00BC4A2C"/>
    <w:rsid w:val="00C17A52"/>
    <w:rsid w:val="00C33076"/>
    <w:rsid w:val="00C44650"/>
    <w:rsid w:val="00C4626F"/>
    <w:rsid w:val="00C470E5"/>
    <w:rsid w:val="00C64420"/>
    <w:rsid w:val="00C67037"/>
    <w:rsid w:val="00C8311A"/>
    <w:rsid w:val="00C93A42"/>
    <w:rsid w:val="00CA5A3D"/>
    <w:rsid w:val="00CA5D1C"/>
    <w:rsid w:val="00CB5AF5"/>
    <w:rsid w:val="00CB6093"/>
    <w:rsid w:val="00CC0053"/>
    <w:rsid w:val="00CC65EE"/>
    <w:rsid w:val="00CD6248"/>
    <w:rsid w:val="00CE30DC"/>
    <w:rsid w:val="00CF5F1B"/>
    <w:rsid w:val="00D15825"/>
    <w:rsid w:val="00D318E0"/>
    <w:rsid w:val="00D53C93"/>
    <w:rsid w:val="00D545E4"/>
    <w:rsid w:val="00D6151E"/>
    <w:rsid w:val="00D760A4"/>
    <w:rsid w:val="00D86131"/>
    <w:rsid w:val="00D9172D"/>
    <w:rsid w:val="00DA79F4"/>
    <w:rsid w:val="00DF26A9"/>
    <w:rsid w:val="00DF61D2"/>
    <w:rsid w:val="00E263CF"/>
    <w:rsid w:val="00E32F53"/>
    <w:rsid w:val="00E44ADA"/>
    <w:rsid w:val="00E454FA"/>
    <w:rsid w:val="00E51C64"/>
    <w:rsid w:val="00E5600F"/>
    <w:rsid w:val="00E63874"/>
    <w:rsid w:val="00EA0C7A"/>
    <w:rsid w:val="00EA6A6E"/>
    <w:rsid w:val="00EC1ECD"/>
    <w:rsid w:val="00EE1F69"/>
    <w:rsid w:val="00F03BC8"/>
    <w:rsid w:val="00F06AF1"/>
    <w:rsid w:val="00F074C8"/>
    <w:rsid w:val="00F13990"/>
    <w:rsid w:val="00FA2E0B"/>
    <w:rsid w:val="00FA75C8"/>
    <w:rsid w:val="00FB6783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8B0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Listecouleur-Accent11">
    <w:name w:val="Liste couleur - Accent 11"/>
    <w:basedOn w:val="Normal"/>
    <w:uiPriority w:val="34"/>
    <w:qFormat/>
    <w:rsid w:val="00174A8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174A8E"/>
    <w:rPr>
      <w:rFonts w:ascii="Calibri" w:hAnsi="Calibri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410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0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02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0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02A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312B25"/>
    <w:pPr>
      <w:spacing w:after="0" w:line="240" w:lineRule="auto"/>
      <w:ind w:left="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12B25"/>
    <w:rPr>
      <w:rFonts w:asciiTheme="minorHAnsi" w:eastAsiaTheme="minorHAnsi" w:hAnsiTheme="minorHAnsi" w:cstheme="minorBidi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12B2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12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opinion.com/2022/12/02/mundial-karen-diaz-la-arbitra-mexicana-que-paso-de-cobrar-5-dolares-en-sus-inicios-a-dirigir-en-qatar-2022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32A14-9727-D440-9802-ACB5CDEE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2023-04-13T09:50:00Z</dcterms:created>
  <dcterms:modified xsi:type="dcterms:W3CDTF">2023-04-13T09:50:00Z</dcterms:modified>
</cp:coreProperties>
</file>