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firstRow="1" w:lastRow="0" w:firstColumn="1" w:lastColumn="0" w:noHBand="0" w:noVBand="1"/>
      </w:tblPr>
      <w:tblGrid>
        <w:gridCol w:w="9212"/>
      </w:tblGrid>
      <w:tr w:rsidR="00F06AF1" w:rsidTr="008C5C6D">
        <w:tc>
          <w:tcPr>
            <w:tcW w:w="9212" w:type="dxa"/>
          </w:tcPr>
          <w:p w:rsidR="00F06AF1" w:rsidRDefault="00F06AF1" w:rsidP="0012046B">
            <w:pPr>
              <w:spacing w:line="240" w:lineRule="auto"/>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552688">
              <w:rPr>
                <w:rFonts w:eastAsia="Times New Roman"/>
                <w:b/>
                <w:szCs w:val="22"/>
              </w:rPr>
              <w:t>VALUATION</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BC1446">
              <w:rPr>
                <w:rFonts w:eastAsia="Times New Roman"/>
                <w:color w:val="000000" w:themeColor="text1"/>
                <w:sz w:val="20"/>
                <w:szCs w:val="22"/>
              </w:rPr>
              <w:t>Terminale</w:t>
            </w:r>
          </w:p>
          <w:p w:rsidR="00F06AF1" w:rsidRPr="00626E0F" w:rsidRDefault="00F06AF1" w:rsidP="008C5C6D">
            <w:pPr>
              <w:spacing w:line="240" w:lineRule="auto"/>
              <w:ind w:left="34"/>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b/>
                  <w:color w:val="000000" w:themeColor="text1"/>
                  <w:sz w:val="20"/>
                  <w:szCs w:val="22"/>
                </w:rPr>
                <w:id w:val="-1028175909"/>
              </w:sdtPr>
              <w:sdtEndPr/>
              <w:sdtContent>
                <w:r w:rsidR="00BC144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BC1446">
              <w:rPr>
                <w:rFonts w:eastAsia="Times New Roman"/>
                <w:b/>
                <w:color w:val="000000" w:themeColor="text1"/>
                <w:sz w:val="20"/>
                <w:szCs w:val="22"/>
              </w:rPr>
              <w:t xml:space="preserve"> 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BC1446">
              <w:rPr>
                <w:rFonts w:eastAsia="Times New Roman"/>
                <w:color w:val="000000" w:themeColor="text1"/>
                <w:sz w:val="20"/>
                <w:szCs w:val="22"/>
              </w:rPr>
              <w:t>1</w:t>
            </w:r>
            <w:r w:rsidRPr="00626E0F">
              <w:rPr>
                <w:rFonts w:eastAsia="Times New Roman"/>
                <w:color w:val="000000" w:themeColor="text1"/>
                <w:sz w:val="20"/>
                <w:szCs w:val="22"/>
              </w:rPr>
              <w:t>h</w:t>
            </w:r>
            <w:r w:rsidR="00BC1446">
              <w:rPr>
                <w:rFonts w:eastAsia="Times New Roman"/>
                <w:color w:val="000000" w:themeColor="text1"/>
                <w:sz w:val="20"/>
                <w:szCs w:val="22"/>
              </w:rPr>
              <w:t>30</w:t>
            </w:r>
            <w:r w:rsidR="0074015F">
              <w:rPr>
                <w:rFonts w:eastAsia="Times New Roman"/>
                <w:color w:val="000000" w:themeColor="text1"/>
                <w:sz w:val="20"/>
                <w:szCs w:val="22"/>
              </w:rPr>
              <w:t xml:space="preserve"> </w:t>
            </w:r>
            <w:r w:rsidR="00A04485" w:rsidRPr="00A04485">
              <w:rPr>
                <w:rFonts w:eastAsia="Times New Roman"/>
                <w:color w:val="000000" w:themeColor="text1"/>
                <w:sz w:val="20"/>
                <w:szCs w:val="22"/>
              </w:rPr>
              <w:t>(temps d’écoute non compris)</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Niveaux visés (LV) : LVA</w:t>
            </w:r>
            <w:r w:rsidR="00BC1446">
              <w:rPr>
                <w:rFonts w:eastAsia="Times New Roman"/>
                <w:color w:val="000000" w:themeColor="text1"/>
                <w:sz w:val="20"/>
                <w:szCs w:val="22"/>
              </w:rPr>
              <w:t xml:space="preserve">   B2</w:t>
            </w:r>
            <w:r>
              <w:rPr>
                <w:rFonts w:eastAsia="Times New Roman"/>
                <w:color w:val="000000" w:themeColor="text1"/>
                <w:sz w:val="20"/>
                <w:szCs w:val="22"/>
              </w:rPr>
              <w:t xml:space="preserve">                      LVB</w:t>
            </w:r>
            <w:r w:rsidR="00BC1446">
              <w:rPr>
                <w:rFonts w:eastAsia="Times New Roman"/>
                <w:color w:val="000000" w:themeColor="text1"/>
                <w:sz w:val="20"/>
                <w:szCs w:val="22"/>
              </w:rPr>
              <w:t xml:space="preserve">   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BC144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BC144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027E7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027E7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027E7C" w:rsidP="008C5C6D">
            <w:pPr>
              <w:spacing w:line="240" w:lineRule="auto"/>
              <w:ind w:left="34"/>
              <w:rPr>
                <w:rFonts w:eastAsia="Times New Roman"/>
                <w:color w:val="000000" w:themeColor="text1"/>
                <w:sz w:val="20"/>
                <w:szCs w:val="22"/>
              </w:rPr>
            </w:pPr>
            <w:sdt>
              <w:sdtPr>
                <w:rPr>
                  <w:rFonts w:eastAsia="Times New Roman"/>
                  <w:b/>
                  <w:color w:val="000000" w:themeColor="text1"/>
                  <w:sz w:val="20"/>
                  <w:szCs w:val="22"/>
                </w:rPr>
                <w:id w:val="783539204"/>
              </w:sdtPr>
              <w:sdtEndPr/>
              <w:sdtContent>
                <w:r w:rsidR="00BC1446">
                  <w:rPr>
                    <w:rFonts w:ascii="MS Gothic" w:eastAsia="MS Gothic" w:hAnsi="MS Gothic"/>
                    <w:b/>
                    <w:color w:val="000000" w:themeColor="text1"/>
                    <w:sz w:val="20"/>
                    <w:szCs w:val="22"/>
                  </w:rPr>
                  <w:t>x</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503603">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80596B">
              <w:rPr>
                <w:rFonts w:eastAsia="Times New Roman"/>
                <w:color w:val="000000" w:themeColor="text1"/>
              </w:rPr>
              <w:t>5</w:t>
            </w:r>
            <w:bookmarkStart w:id="0" w:name="_GoBack"/>
            <w:bookmarkEnd w:id="0"/>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p w:rsidR="0012046B" w:rsidRDefault="0012046B" w:rsidP="00174A8E">
      <w:pPr>
        <w:spacing w:after="0" w:line="240" w:lineRule="auto"/>
        <w:ind w:left="426"/>
        <w:rPr>
          <w:rFonts w:cs="Arial"/>
        </w:rPr>
      </w:pPr>
    </w:p>
    <w:p w:rsidR="0012046B" w:rsidRDefault="0012046B" w:rsidP="00174A8E">
      <w:pPr>
        <w:spacing w:after="0" w:line="240" w:lineRule="auto"/>
        <w:ind w:left="426"/>
        <w:rPr>
          <w:rFonts w:cs="Arial"/>
        </w:rPr>
      </w:pPr>
    </w:p>
    <w:p w:rsidR="00174A8E" w:rsidRPr="00FD504B" w:rsidRDefault="00174A8E" w:rsidP="00174A8E">
      <w:pPr>
        <w:spacing w:after="0" w:line="240" w:lineRule="auto"/>
        <w:ind w:left="426"/>
        <w:rPr>
          <w:rFonts w:cs="Arial"/>
        </w:rPr>
      </w:pPr>
      <w:r w:rsidRPr="00FD504B">
        <w:rPr>
          <w:rFonts w:cs="Arial"/>
        </w:rPr>
        <w:lastRenderedPageBreak/>
        <w:t xml:space="preserve">L’ensemble du sujet porte sur </w:t>
      </w:r>
      <w:r w:rsidRPr="00FD504B">
        <w:rPr>
          <w:rFonts w:cs="Arial"/>
          <w:b/>
        </w:rPr>
        <w:t>l’axe</w:t>
      </w:r>
      <w:r w:rsidR="00FD504B">
        <w:rPr>
          <w:rFonts w:cs="Arial"/>
          <w:b/>
        </w:rPr>
        <w:t xml:space="preserve"> 7 </w:t>
      </w:r>
      <w:r w:rsidRPr="00FD504B">
        <w:rPr>
          <w:rFonts w:cs="Arial"/>
        </w:rPr>
        <w:t xml:space="preserve">du programme : </w:t>
      </w:r>
      <w:r w:rsidR="00FD504B">
        <w:rPr>
          <w:rFonts w:cs="Arial"/>
          <w:b/>
        </w:rPr>
        <w:t>Diversité et inclusion</w:t>
      </w:r>
      <w:r w:rsidRPr="00FD504B">
        <w:rPr>
          <w:rFonts w:cs="Arial"/>
        </w:rPr>
        <w:t>.</w:t>
      </w:r>
    </w:p>
    <w:p w:rsidR="00174A8E" w:rsidRPr="00FD504B" w:rsidRDefault="00174A8E" w:rsidP="00174A8E">
      <w:pPr>
        <w:spacing w:after="0" w:line="240" w:lineRule="auto"/>
        <w:ind w:left="426"/>
        <w:rPr>
          <w:rFonts w:cs="Arial"/>
        </w:rPr>
      </w:pPr>
      <w:r w:rsidRPr="00FD504B">
        <w:rPr>
          <w:rFonts w:cs="Arial"/>
        </w:rPr>
        <w:t>Il s’organise en trois parties :</w:t>
      </w:r>
    </w:p>
    <w:p w:rsidR="00174A8E" w:rsidRPr="00AC568D" w:rsidRDefault="00174A8E" w:rsidP="00174A8E">
      <w:pPr>
        <w:pStyle w:val="Listecouleur-Accent11"/>
        <w:numPr>
          <w:ilvl w:val="0"/>
          <w:numId w:val="2"/>
        </w:numPr>
        <w:spacing w:after="0" w:line="240" w:lineRule="auto"/>
        <w:ind w:firstLine="65"/>
        <w:rPr>
          <w:rFonts w:ascii="Arial" w:hAnsi="Arial" w:cs="Arial"/>
          <w:sz w:val="24"/>
        </w:rPr>
      </w:pPr>
      <w:r w:rsidRPr="00AC568D">
        <w:rPr>
          <w:rFonts w:ascii="Arial" w:hAnsi="Arial" w:cs="Arial"/>
          <w:sz w:val="24"/>
        </w:rPr>
        <w:t>Compréhension de l’oral</w:t>
      </w:r>
    </w:p>
    <w:p w:rsidR="00174A8E" w:rsidRPr="00AC568D" w:rsidRDefault="00174A8E" w:rsidP="00174A8E">
      <w:pPr>
        <w:pStyle w:val="Listecouleur-Accent11"/>
        <w:numPr>
          <w:ilvl w:val="0"/>
          <w:numId w:val="2"/>
        </w:numPr>
        <w:spacing w:after="0" w:line="240" w:lineRule="auto"/>
        <w:ind w:firstLine="65"/>
        <w:rPr>
          <w:rFonts w:ascii="Arial" w:hAnsi="Arial" w:cs="Arial"/>
          <w:sz w:val="24"/>
        </w:rPr>
      </w:pPr>
      <w:r w:rsidRPr="00AC568D">
        <w:rPr>
          <w:rFonts w:ascii="Arial" w:hAnsi="Arial" w:cs="Arial"/>
          <w:sz w:val="24"/>
        </w:rPr>
        <w:t>Compréhension de l’écrit</w:t>
      </w:r>
    </w:p>
    <w:p w:rsidR="00174A8E" w:rsidRPr="00AC568D" w:rsidRDefault="00174A8E" w:rsidP="00174A8E">
      <w:pPr>
        <w:pStyle w:val="Listecouleur-Accent11"/>
        <w:numPr>
          <w:ilvl w:val="0"/>
          <w:numId w:val="2"/>
        </w:numPr>
        <w:spacing w:after="0" w:line="240" w:lineRule="auto"/>
        <w:ind w:firstLine="65"/>
        <w:rPr>
          <w:rFonts w:ascii="Arial" w:hAnsi="Arial" w:cs="Arial"/>
          <w:sz w:val="24"/>
        </w:rPr>
      </w:pPr>
      <w:r w:rsidRPr="00AC568D">
        <w:rPr>
          <w:rFonts w:ascii="Arial" w:hAnsi="Arial" w:cs="Arial"/>
          <w:sz w:val="24"/>
        </w:rPr>
        <w:t>Expression écrite</w:t>
      </w:r>
    </w:p>
    <w:p w:rsidR="00174A8E" w:rsidRPr="00FD504B" w:rsidRDefault="00174A8E" w:rsidP="00174A8E">
      <w:pPr>
        <w:spacing w:after="0" w:line="240" w:lineRule="auto"/>
        <w:ind w:left="426"/>
        <w:rPr>
          <w:rFonts w:cs="Arial"/>
        </w:rPr>
      </w:pPr>
    </w:p>
    <w:p w:rsidR="00174A8E" w:rsidRPr="00FD504B" w:rsidRDefault="00174A8E" w:rsidP="000743FF">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r w:rsidRPr="00FD504B">
        <w:rPr>
          <w:rFonts w:cs="Arial"/>
        </w:rPr>
        <w:t>Vous allez visionner trois fois le document de la partie 1 (compréhension de l’oral). Les visionnages seront espacés d’une minute. Vous pouvez prendre des notes pendant les visionnages.</w:t>
      </w:r>
    </w:p>
    <w:p w:rsidR="00174A8E" w:rsidRPr="00FD504B" w:rsidRDefault="00174A8E" w:rsidP="00174A8E">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p>
    <w:p w:rsidR="00174A8E" w:rsidRPr="00FD504B" w:rsidRDefault="00174A8E" w:rsidP="00174A8E">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r w:rsidRPr="00FD504B">
        <w:rPr>
          <w:rFonts w:cs="Arial"/>
        </w:rPr>
        <w:t>À l’issue du troisième visionnage, vous organiserez votre temps</w:t>
      </w:r>
      <w:r w:rsidR="000743FF" w:rsidRPr="00FD504B">
        <w:rPr>
          <w:rFonts w:cs="Arial"/>
        </w:rPr>
        <w:t xml:space="preserve"> (1h30)</w:t>
      </w:r>
      <w:r w:rsidRPr="00FD504B">
        <w:rPr>
          <w:rFonts w:cs="Arial"/>
        </w:rPr>
        <w:t xml:space="preserve"> comme vous le souhaitez pour rendre compte du document oral et pour traiter la compréhension de l’écrit (partie 2) et le sujet d’expression écrite (partie 3).</w:t>
      </w:r>
    </w:p>
    <w:p w:rsidR="00174A8E" w:rsidRPr="00141461" w:rsidRDefault="00174A8E" w:rsidP="00174A8E">
      <w:pPr>
        <w:spacing w:after="0" w:line="240" w:lineRule="auto"/>
        <w:ind w:left="720"/>
        <w:contextualSpacing/>
        <w:rPr>
          <w:rFonts w:cs="Arial"/>
          <w:highlight w:val="yellow"/>
        </w:rPr>
      </w:pPr>
    </w:p>
    <w:p w:rsidR="0012046B" w:rsidRPr="00FD504B" w:rsidRDefault="0012046B" w:rsidP="00174A8E">
      <w:pPr>
        <w:spacing w:after="0" w:line="240" w:lineRule="auto"/>
        <w:ind w:left="720"/>
        <w:contextualSpacing/>
        <w:rPr>
          <w:rFonts w:cs="Arial"/>
        </w:rPr>
      </w:pPr>
    </w:p>
    <w:p w:rsidR="00174A8E" w:rsidRPr="00AC568D" w:rsidRDefault="00174A8E" w:rsidP="00174A8E">
      <w:pPr>
        <w:pStyle w:val="Listecouleur-Accent11"/>
        <w:numPr>
          <w:ilvl w:val="0"/>
          <w:numId w:val="1"/>
        </w:numPr>
        <w:spacing w:after="0" w:line="240" w:lineRule="auto"/>
        <w:rPr>
          <w:rFonts w:ascii="Arial" w:hAnsi="Arial" w:cs="Arial"/>
          <w:b/>
          <w:sz w:val="24"/>
        </w:rPr>
      </w:pPr>
      <w:r w:rsidRPr="00AC568D">
        <w:rPr>
          <w:rFonts w:ascii="Arial" w:hAnsi="Arial" w:cs="Arial"/>
          <w:b/>
          <w:sz w:val="24"/>
          <w:u w:val="single"/>
        </w:rPr>
        <w:t>Compréhension de l’oral</w:t>
      </w:r>
      <w:r w:rsidRPr="00AC568D">
        <w:rPr>
          <w:rFonts w:ascii="Arial" w:hAnsi="Arial" w:cs="Arial"/>
          <w:b/>
          <w:sz w:val="24"/>
        </w:rPr>
        <w:t xml:space="preserve"> (10 points) </w:t>
      </w:r>
    </w:p>
    <w:p w:rsidR="00174A8E" w:rsidRPr="00FD504B" w:rsidRDefault="00174A8E" w:rsidP="00174A8E">
      <w:pPr>
        <w:pStyle w:val="Listecouleur-Accent11"/>
        <w:spacing w:after="0" w:line="240" w:lineRule="auto"/>
        <w:rPr>
          <w:rFonts w:ascii="Arial" w:hAnsi="Arial" w:cs="Arial"/>
          <w:b/>
        </w:rPr>
      </w:pPr>
    </w:p>
    <w:p w:rsidR="00174A8E" w:rsidRPr="00FD504B" w:rsidRDefault="00C96280" w:rsidP="009B3CB3">
      <w:pPr>
        <w:spacing w:after="0" w:line="240" w:lineRule="auto"/>
        <w:ind w:left="0"/>
        <w:rPr>
          <w:rFonts w:cs="Arial"/>
          <w:i/>
          <w:lang w:val="es-ES"/>
        </w:rPr>
      </w:pPr>
      <w:r w:rsidRPr="0080596B">
        <w:rPr>
          <w:rFonts w:cs="Arial"/>
          <w:b/>
          <w:lang w:val="es-ES"/>
        </w:rPr>
        <w:t xml:space="preserve">Document </w:t>
      </w:r>
      <w:r w:rsidRPr="00FD504B">
        <w:rPr>
          <w:rFonts w:cs="Arial"/>
          <w:b/>
          <w:lang w:val="es-ES"/>
        </w:rPr>
        <w:t>1</w:t>
      </w:r>
      <w:r w:rsidR="00174A8E" w:rsidRPr="00FD504B">
        <w:rPr>
          <w:rFonts w:cs="Arial"/>
          <w:b/>
          <w:lang w:val="es-ES"/>
        </w:rPr>
        <w:t> </w:t>
      </w:r>
      <w:r w:rsidR="00174A8E" w:rsidRPr="00FD504B">
        <w:rPr>
          <w:rFonts w:cs="Arial"/>
          <w:lang w:val="es-ES"/>
        </w:rPr>
        <w:t xml:space="preserve">: </w:t>
      </w:r>
      <w:r w:rsidR="009B3CB3">
        <w:rPr>
          <w:rFonts w:cs="Arial"/>
          <w:i/>
          <w:iCs/>
          <w:lang w:val="es-ES"/>
        </w:rPr>
        <w:t>Inmigrantes latinos enriquecen a comunidades españolas [Telemundo]</w:t>
      </w:r>
    </w:p>
    <w:p w:rsidR="00174A8E" w:rsidRPr="00FD504B" w:rsidRDefault="00174A8E" w:rsidP="00174A8E">
      <w:pPr>
        <w:spacing w:after="0" w:line="240" w:lineRule="auto"/>
        <w:ind w:left="426"/>
        <w:rPr>
          <w:rFonts w:cs="Arial"/>
          <w:lang w:val="es-ES"/>
        </w:rPr>
      </w:pPr>
    </w:p>
    <w:p w:rsidR="00174A8E" w:rsidRPr="00344078" w:rsidRDefault="00174A8E" w:rsidP="00174A8E">
      <w:pPr>
        <w:spacing w:after="0" w:line="240" w:lineRule="auto"/>
        <w:ind w:left="0"/>
        <w:jc w:val="both"/>
        <w:rPr>
          <w:rFonts w:cs="Arial"/>
        </w:rPr>
      </w:pPr>
      <w:r w:rsidRPr="00FD504B">
        <w:rPr>
          <w:rFonts w:cs="Arial"/>
        </w:rPr>
        <w:t xml:space="preserve">Vous rendrez compte librement </w:t>
      </w:r>
      <w:r w:rsidRPr="00FD504B">
        <w:rPr>
          <w:rFonts w:cs="Arial"/>
          <w:b/>
        </w:rPr>
        <w:t>en français</w:t>
      </w:r>
      <w:r w:rsidRPr="00FD504B">
        <w:rPr>
          <w:rFonts w:cs="Arial"/>
        </w:rPr>
        <w:t xml:space="preserve"> de ce que vous avez compris du document.</w:t>
      </w:r>
    </w:p>
    <w:p w:rsidR="00174A8E" w:rsidRPr="00344078" w:rsidRDefault="00174A8E" w:rsidP="00174A8E">
      <w:pPr>
        <w:spacing w:after="0" w:line="240" w:lineRule="auto"/>
        <w:ind w:left="426"/>
        <w:jc w:val="both"/>
        <w:rPr>
          <w:rFonts w:cs="Arial"/>
          <w:color w:val="FF0000"/>
        </w:rPr>
      </w:pPr>
    </w:p>
    <w:p w:rsidR="00174A8E" w:rsidRPr="00344078" w:rsidRDefault="00174A8E" w:rsidP="00174A8E">
      <w:pPr>
        <w:spacing w:after="0" w:line="240" w:lineRule="auto"/>
        <w:ind w:left="426"/>
        <w:jc w:val="both"/>
        <w:rPr>
          <w:rFonts w:cs="Arial"/>
          <w:color w:val="FF0000"/>
        </w:rPr>
      </w:pPr>
    </w:p>
    <w:p w:rsidR="00174A8E" w:rsidRPr="009B3CB3" w:rsidRDefault="00174A8E" w:rsidP="00174A8E">
      <w:pPr>
        <w:numPr>
          <w:ilvl w:val="0"/>
          <w:numId w:val="1"/>
        </w:numPr>
        <w:spacing w:after="0" w:line="240" w:lineRule="auto"/>
        <w:contextualSpacing/>
        <w:jc w:val="both"/>
        <w:rPr>
          <w:rFonts w:cs="Arial"/>
          <w:b/>
        </w:rPr>
      </w:pPr>
      <w:r w:rsidRPr="009B3CB3">
        <w:rPr>
          <w:rFonts w:cs="Arial"/>
          <w:b/>
          <w:u w:val="single"/>
        </w:rPr>
        <w:t>Compréhension de l’écrit</w:t>
      </w:r>
      <w:r w:rsidRPr="009B3CB3">
        <w:rPr>
          <w:rFonts w:cs="Arial"/>
          <w:b/>
        </w:rPr>
        <w:t xml:space="preserve"> (10 points)</w:t>
      </w:r>
    </w:p>
    <w:p w:rsidR="00174A8E" w:rsidRPr="009B3CB3" w:rsidRDefault="00174A8E" w:rsidP="00174A8E">
      <w:pPr>
        <w:spacing w:after="0" w:line="240" w:lineRule="auto"/>
        <w:ind w:left="720"/>
        <w:contextualSpacing/>
        <w:jc w:val="both"/>
        <w:rPr>
          <w:rFonts w:cs="Arial"/>
          <w:b/>
        </w:rPr>
      </w:pPr>
    </w:p>
    <w:p w:rsidR="00174A8E" w:rsidRPr="009B3CB3" w:rsidRDefault="00C96280" w:rsidP="009B3CB3">
      <w:pPr>
        <w:pStyle w:val="Sansinterligne"/>
        <w:suppressLineNumbers/>
        <w:jc w:val="both"/>
        <w:rPr>
          <w:rFonts w:ascii="Arial" w:hAnsi="Arial"/>
          <w:sz w:val="24"/>
          <w:szCs w:val="24"/>
          <w:lang w:val="es-ES"/>
        </w:rPr>
      </w:pPr>
      <w:r w:rsidRPr="0080596B">
        <w:rPr>
          <w:rFonts w:ascii="Arial" w:hAnsi="Arial" w:cs="Arial"/>
          <w:b/>
          <w:sz w:val="24"/>
          <w:lang w:val="es-ES"/>
        </w:rPr>
        <w:t xml:space="preserve">Document </w:t>
      </w:r>
      <w:r w:rsidRPr="009B3CB3">
        <w:rPr>
          <w:rFonts w:ascii="Arial" w:hAnsi="Arial" w:cs="Arial"/>
          <w:b/>
          <w:lang w:val="es-ES"/>
        </w:rPr>
        <w:t>2</w:t>
      </w:r>
      <w:r w:rsidR="00174A8E" w:rsidRPr="009B3CB3">
        <w:rPr>
          <w:rFonts w:ascii="Arial" w:hAnsi="Arial" w:cs="Arial"/>
          <w:lang w:val="es-ES"/>
        </w:rPr>
        <w:t xml:space="preserve">: </w:t>
      </w:r>
      <w:r w:rsidR="009B3CB3">
        <w:rPr>
          <w:rFonts w:ascii="Arial" w:hAnsi="Arial" w:cs="Arial"/>
          <w:sz w:val="24"/>
          <w:szCs w:val="24"/>
          <w:lang w:val="es-ES"/>
        </w:rPr>
        <w:t>Que no vengan a quitarnos el trabajo</w:t>
      </w:r>
      <w:r w:rsidR="00174A8E" w:rsidRPr="009B3CB3">
        <w:rPr>
          <w:rFonts w:ascii="Arial" w:hAnsi="Arial" w:cs="Arial"/>
          <w:lang w:val="es-ES"/>
        </w:rPr>
        <w:t>.</w:t>
      </w:r>
    </w:p>
    <w:p w:rsidR="00174A8E" w:rsidRPr="00DB0FD3" w:rsidRDefault="00C96280" w:rsidP="00174A8E">
      <w:pPr>
        <w:pStyle w:val="Sansinterligne"/>
        <w:jc w:val="both"/>
        <w:rPr>
          <w:rFonts w:ascii="Arial" w:eastAsia="Arial" w:hAnsi="Arial" w:cs="Arial"/>
          <w:lang w:val="es-ES"/>
        </w:rPr>
      </w:pPr>
      <w:r w:rsidRPr="0080596B">
        <w:rPr>
          <w:rFonts w:ascii="Arial" w:hAnsi="Arial" w:cs="Arial"/>
          <w:b/>
          <w:sz w:val="24"/>
          <w:lang w:val="es-ES"/>
        </w:rPr>
        <w:t>Document 3</w:t>
      </w:r>
      <w:r w:rsidR="00174A8E" w:rsidRPr="009B3CB3">
        <w:rPr>
          <w:rFonts w:ascii="Arial" w:hAnsi="Arial" w:cs="Arial"/>
          <w:lang w:val="es-ES"/>
        </w:rPr>
        <w:t xml:space="preserve">: </w:t>
      </w:r>
      <w:r w:rsidR="009B3CB3" w:rsidRPr="00DB0FD3">
        <w:rPr>
          <w:rFonts w:ascii="Arial" w:hAnsi="Arial" w:cs="Arial"/>
          <w:sz w:val="24"/>
          <w:szCs w:val="24"/>
          <w:lang w:val="es-ES"/>
        </w:rPr>
        <w:t>Personas refugiadas cocinan platos típicos</w:t>
      </w:r>
      <w:r w:rsidR="00174A8E" w:rsidRPr="00DB0FD3">
        <w:rPr>
          <w:rFonts w:ascii="Arial" w:eastAsia="Arial" w:hAnsi="Arial" w:cs="Arial"/>
          <w:lang w:val="es-ES"/>
        </w:rPr>
        <w:t>.</w:t>
      </w:r>
    </w:p>
    <w:p w:rsidR="00174A8E" w:rsidRPr="00DB0FD3" w:rsidRDefault="00174A8E" w:rsidP="00174A8E">
      <w:pPr>
        <w:pStyle w:val="Sansinterligne"/>
        <w:jc w:val="both"/>
        <w:rPr>
          <w:rFonts w:ascii="Arial" w:eastAsia="Arial" w:hAnsi="Arial" w:cs="Arial"/>
          <w:lang w:val="es-ES"/>
        </w:rPr>
      </w:pPr>
    </w:p>
    <w:p w:rsidR="00174A8E" w:rsidRDefault="00174A8E" w:rsidP="00174A8E">
      <w:pPr>
        <w:spacing w:after="0" w:line="240" w:lineRule="auto"/>
        <w:ind w:left="0"/>
        <w:jc w:val="both"/>
        <w:rPr>
          <w:rFonts w:cs="Arial"/>
        </w:rPr>
      </w:pPr>
      <w:r w:rsidRPr="009B3CB3">
        <w:rPr>
          <w:rFonts w:cs="Arial"/>
        </w:rPr>
        <w:t xml:space="preserve">Vous rendrez compte librement, </w:t>
      </w:r>
      <w:r w:rsidRPr="009B3CB3">
        <w:rPr>
          <w:rFonts w:cs="Arial"/>
          <w:b/>
        </w:rPr>
        <w:t>en français,</w:t>
      </w:r>
      <w:r w:rsidRPr="009B3CB3">
        <w:rPr>
          <w:rFonts w:cs="Arial"/>
        </w:rPr>
        <w:t xml:space="preserve"> de ce que vous avez compris de chacun des textes </w:t>
      </w:r>
      <w:r w:rsidR="00C96280" w:rsidRPr="009B3CB3">
        <w:rPr>
          <w:rFonts w:cs="Arial"/>
        </w:rPr>
        <w:t xml:space="preserve">(documents 2 et 3) </w:t>
      </w:r>
      <w:r w:rsidRPr="009B3CB3">
        <w:rPr>
          <w:rFonts w:cs="Arial"/>
        </w:rPr>
        <w:t xml:space="preserve">et vous veillerez à établir un lien entre ces textes et le document </w:t>
      </w:r>
      <w:r w:rsidR="00C96280" w:rsidRPr="009B3CB3">
        <w:rPr>
          <w:rFonts w:cs="Arial"/>
        </w:rPr>
        <w:t>vidéo (documents 1,2 et 3)</w:t>
      </w:r>
      <w:r w:rsidRPr="009B3CB3">
        <w:rPr>
          <w:rFonts w:cs="Arial"/>
        </w:rPr>
        <w:t>.</w:t>
      </w:r>
    </w:p>
    <w:p w:rsidR="00174A8E" w:rsidRDefault="00174A8E" w:rsidP="00174A8E">
      <w:pPr>
        <w:spacing w:after="0" w:line="240" w:lineRule="auto"/>
        <w:rPr>
          <w:rFonts w:cs="Arial"/>
        </w:rPr>
      </w:pPr>
    </w:p>
    <w:p w:rsidR="00174A8E" w:rsidRPr="00344078" w:rsidRDefault="00174A8E" w:rsidP="00174A8E">
      <w:pPr>
        <w:spacing w:after="0" w:line="240" w:lineRule="auto"/>
        <w:rPr>
          <w:rFonts w:cs="Arial"/>
        </w:rPr>
      </w:pPr>
    </w:p>
    <w:p w:rsidR="00174A8E" w:rsidRDefault="00174A8E" w:rsidP="00174A8E">
      <w:pPr>
        <w:spacing w:line="240" w:lineRule="auto"/>
        <w:ind w:left="0"/>
        <w:rPr>
          <w:rFonts w:cs="Arial"/>
          <w:b/>
          <w:bCs/>
          <w:lang w:val="es-ES"/>
        </w:rPr>
      </w:pPr>
      <w:r w:rsidRPr="009B3CB3">
        <w:rPr>
          <w:rFonts w:cs="Arial"/>
          <w:b/>
          <w:lang w:val="es-ES"/>
        </w:rPr>
        <w:t>Document</w:t>
      </w:r>
      <w:r w:rsidR="00C96280" w:rsidRPr="009B3CB3">
        <w:rPr>
          <w:rFonts w:cs="Arial"/>
          <w:b/>
          <w:lang w:val="es-ES"/>
        </w:rPr>
        <w:t xml:space="preserve">  2</w:t>
      </w:r>
      <w:r w:rsidRPr="009B3CB3">
        <w:rPr>
          <w:rFonts w:cs="Arial"/>
          <w:lang w:val="es-ES"/>
        </w:rPr>
        <w:t>:</w:t>
      </w:r>
      <w:r w:rsidRPr="00344078">
        <w:rPr>
          <w:rFonts w:cs="Arial"/>
          <w:lang w:val="es-ES"/>
        </w:rPr>
        <w:t xml:space="preserve"> </w:t>
      </w:r>
      <w:r w:rsidR="009B3CB3">
        <w:rPr>
          <w:rFonts w:cs="Arial"/>
          <w:b/>
          <w:bCs/>
          <w:lang w:val="es-ES"/>
        </w:rPr>
        <w:t>Que no vengan a quitarnos el trabajo</w:t>
      </w:r>
    </w:p>
    <w:p w:rsidR="009B3CB3" w:rsidRPr="009B3CB3" w:rsidRDefault="009B3CB3" w:rsidP="009B3CB3">
      <w:pPr>
        <w:suppressLineNumbers/>
        <w:ind w:hanging="708"/>
        <w:jc w:val="both"/>
        <w:rPr>
          <w:i/>
          <w:iCs/>
          <w:lang w:val="es-ES"/>
        </w:rPr>
      </w:pPr>
      <w:r w:rsidRPr="009B3CB3">
        <w:rPr>
          <w:i/>
          <w:iCs/>
          <w:lang w:val="es-ES"/>
        </w:rPr>
        <w:t>Ramón, el narrador, evoca la clientela habitual del Café Bucarest.</w:t>
      </w:r>
    </w:p>
    <w:p w:rsidR="009B3CB3" w:rsidRPr="009B3CB3" w:rsidRDefault="009B3CB3" w:rsidP="009B3CB3">
      <w:pPr>
        <w:ind w:left="0"/>
        <w:jc w:val="both"/>
        <w:rPr>
          <w:lang w:val="es-ES"/>
        </w:rPr>
      </w:pPr>
      <w:r w:rsidRPr="009B3CB3">
        <w:rPr>
          <w:lang w:val="es-ES"/>
        </w:rPr>
        <w:t xml:space="preserve">Carmen y Ataúlfo eran bolivianos sin nacionalidad española, pero con permiso legal de residencia desde la regulación del año 2005. Casi ochocientos mil inmigrantes pudieron regularizarse con muchas facilidades. Bastó con acreditar dos años de residencia en España gracias a cualquier documento, sirvieron incluso las facturas de compras realizadas en el país o un abono en los transportes públicos. Fue una </w:t>
      </w:r>
      <w:r w:rsidRPr="009B3CB3">
        <w:rPr>
          <w:lang w:val="es-ES"/>
        </w:rPr>
        <w:lastRenderedPageBreak/>
        <w:t xml:space="preserve">suerte. Pero las cosas volvían a estar muy difíciles por culpa de la crisis y de las leyes de extranjería¹. </w:t>
      </w:r>
    </w:p>
    <w:p w:rsidR="009B3CB3" w:rsidRPr="009B3CB3" w:rsidRDefault="009B3CB3" w:rsidP="009B3CB3">
      <w:pPr>
        <w:ind w:left="0"/>
        <w:jc w:val="both"/>
        <w:rPr>
          <w:lang w:val="es-ES"/>
        </w:rPr>
      </w:pPr>
      <w:r w:rsidRPr="009B3CB3">
        <w:rPr>
          <w:lang w:val="es-ES"/>
        </w:rPr>
        <w:t>Evaristo había entrado en España con un permiso de tres meses de estancia, una carta de invitación tramitada por su hermano Ataúflo y dos mil euros. Era un viaje de tanteo², ganas de ver a la familia y comprobar si podía quedarse. Ahora estaba sin papeles. Para legalizar la residencia hacía falta un permiso de trabajo, y para conseguir el permiso de trabajo necesitaba la residencia. Una pesadilla que se mordía la cola.</w:t>
      </w:r>
    </w:p>
    <w:p w:rsidR="009B3CB3" w:rsidRPr="009B3CB3" w:rsidRDefault="009B3CB3" w:rsidP="009B3CB3">
      <w:pPr>
        <w:ind w:left="0"/>
        <w:jc w:val="both"/>
        <w:rPr>
          <w:lang w:val="es-ES"/>
        </w:rPr>
      </w:pPr>
      <w:r>
        <w:rPr>
          <w:rFonts w:cs="Arial"/>
          <w:lang w:val="es-ES"/>
        </w:rPr>
        <w:t>—</w:t>
      </w:r>
      <w:r>
        <w:rPr>
          <w:lang w:val="es-ES"/>
        </w:rPr>
        <w:t xml:space="preserve"> </w:t>
      </w:r>
      <w:r w:rsidRPr="009B3CB3">
        <w:rPr>
          <w:lang w:val="es-ES"/>
        </w:rPr>
        <w:t>Pues que se hubieran quedado en su tierra. No hacen más que pr</w:t>
      </w:r>
      <w:r>
        <w:rPr>
          <w:lang w:val="es-ES"/>
        </w:rPr>
        <w:t xml:space="preserve">otestar. Nadie los ha llamado </w:t>
      </w:r>
      <w:r>
        <w:rPr>
          <w:rFonts w:cs="Arial"/>
          <w:lang w:val="es-ES"/>
        </w:rPr>
        <w:t>—</w:t>
      </w:r>
      <w:r>
        <w:rPr>
          <w:lang w:val="es-ES"/>
        </w:rPr>
        <w:t xml:space="preserve"> </w:t>
      </w:r>
      <w:r w:rsidRPr="009B3CB3">
        <w:rPr>
          <w:lang w:val="es-ES"/>
        </w:rPr>
        <w:t xml:space="preserve">había comentado una tarde Cornelio Popescu, detrás de la barra, mientras </w:t>
      </w:r>
      <w:r>
        <w:rPr>
          <w:lang w:val="es-ES"/>
        </w:rPr>
        <w:t>ponía otra cerveza [...]</w:t>
      </w:r>
      <w:r w:rsidRPr="009B3CB3">
        <w:rPr>
          <w:lang w:val="es-ES"/>
        </w:rPr>
        <w:t>.</w:t>
      </w:r>
      <w:r>
        <w:rPr>
          <w:lang w:val="es-ES"/>
        </w:rPr>
        <w:t xml:space="preserve"> </w:t>
      </w:r>
      <w:r w:rsidRPr="009B3CB3">
        <w:rPr>
          <w:lang w:val="es-ES"/>
        </w:rPr>
        <w:t>Hay mucho paro aquí, joder. Que no vengan a quitarnos el trabajo.</w:t>
      </w:r>
    </w:p>
    <w:p w:rsidR="009B3CB3" w:rsidRDefault="009B3CB3" w:rsidP="009B3CB3">
      <w:pPr>
        <w:ind w:left="0"/>
        <w:jc w:val="both"/>
        <w:rPr>
          <w:lang w:val="es-ES"/>
        </w:rPr>
      </w:pPr>
      <w:r w:rsidRPr="009B3CB3">
        <w:rPr>
          <w:lang w:val="es-ES"/>
        </w:rPr>
        <w:t xml:space="preserve">A Ramón le extrañó el comentario de Cornelio. No porque fuese un argumento raro en las conversaciones de la gente. Saltaba un estribillo semejante cada vez que aparecían en los informativos de televisión noticias sobre las cifras del paro, los problemas que generaba la abundancia de niños extranjeros en los colegios, la saturación de los servicios de urgencia en los hospitales o la dificultad de integrar a tantos inmigrantes. No era tampoco la primera vez que le oía decir algo así. Pero le impresionó su tono crispado, el convencimiento con el que hablaba Cornelio, un rumano, casado con una española, que había emigrado también de su país para buscarse </w:t>
      </w:r>
      <w:r>
        <w:rPr>
          <w:lang w:val="es-ES"/>
        </w:rPr>
        <w:t>la vida. Él sí que se había int</w:t>
      </w:r>
      <w:r w:rsidRPr="009B3CB3">
        <w:rPr>
          <w:lang w:val="es-ES"/>
        </w:rPr>
        <w:t>egrado bien. Ramón tardaría poco en enterarse de lo orgulloso que estaba Cornelio Popescu de ser ciudadano de la Unión Europea, de llevar seis años casado con una española, de ser propietario [...] del Café Bucarest, de pagar sus impuestos, de tener dos hijas nacidas en Alcalá³ y de permitirse el lujo de hablar mal de los marroquíes y los latinoamericanos.</w:t>
      </w:r>
    </w:p>
    <w:p w:rsidR="009B3CB3" w:rsidRPr="009B3CB3" w:rsidRDefault="009B3CB3" w:rsidP="009B3CB3">
      <w:pPr>
        <w:ind w:left="0"/>
        <w:jc w:val="both"/>
        <w:rPr>
          <w:lang w:val="es-ES"/>
        </w:rPr>
      </w:pPr>
    </w:p>
    <w:p w:rsidR="009B3CB3" w:rsidRDefault="009B3CB3" w:rsidP="009B3CB3">
      <w:pPr>
        <w:suppressLineNumbers/>
        <w:jc w:val="both"/>
        <w:rPr>
          <w:i/>
          <w:iCs/>
          <w:lang w:val="es-ES"/>
        </w:rPr>
      </w:pPr>
      <w:r w:rsidRPr="009B3CB3">
        <w:rPr>
          <w:lang w:val="es-ES"/>
        </w:rPr>
        <w:t xml:space="preserve">                 </w:t>
      </w:r>
      <w:r>
        <w:rPr>
          <w:lang w:val="es-ES"/>
        </w:rPr>
        <w:t xml:space="preserve">             </w:t>
      </w:r>
      <w:r w:rsidRPr="009B3CB3">
        <w:rPr>
          <w:lang w:val="es-ES"/>
        </w:rPr>
        <w:t xml:space="preserve">             Luis García Montero, </w:t>
      </w:r>
      <w:r w:rsidRPr="009B3CB3">
        <w:rPr>
          <w:i/>
          <w:iCs/>
          <w:lang w:val="es-ES"/>
        </w:rPr>
        <w:t>No me cuentes tu vida, 2012.</w:t>
      </w:r>
    </w:p>
    <w:p w:rsidR="009B3CB3" w:rsidRPr="009B3CB3" w:rsidRDefault="009B3CB3" w:rsidP="009B3CB3">
      <w:pPr>
        <w:suppressLineNumbers/>
        <w:jc w:val="both"/>
        <w:rPr>
          <w:i/>
          <w:iCs/>
          <w:lang w:val="es-ES"/>
        </w:rPr>
      </w:pPr>
    </w:p>
    <w:p w:rsidR="009B3CB3" w:rsidRPr="009B3CB3" w:rsidRDefault="009B3CB3" w:rsidP="009B3CB3">
      <w:pPr>
        <w:widowControl w:val="0"/>
        <w:suppressLineNumbers/>
        <w:spacing w:after="0" w:line="240" w:lineRule="auto"/>
        <w:ind w:left="0"/>
        <w:jc w:val="both"/>
        <w:rPr>
          <w:lang w:val="es-ES"/>
        </w:rPr>
      </w:pPr>
      <w:r>
        <w:rPr>
          <w:lang w:val="es-ES"/>
        </w:rPr>
        <w:t xml:space="preserve">1. </w:t>
      </w:r>
      <w:r w:rsidRPr="009B3CB3">
        <w:rPr>
          <w:lang w:val="es-ES"/>
        </w:rPr>
        <w:t>las leyes de extranjería = reglamento relativo al derecho de asilo y de la condición de refugiado</w:t>
      </w:r>
    </w:p>
    <w:p w:rsidR="009B3CB3" w:rsidRPr="009B3CB3" w:rsidRDefault="009B3CB3" w:rsidP="009B3CB3">
      <w:pPr>
        <w:widowControl w:val="0"/>
        <w:suppressLineNumbers/>
        <w:spacing w:after="0" w:line="240" w:lineRule="auto"/>
        <w:ind w:left="0"/>
        <w:jc w:val="both"/>
        <w:rPr>
          <w:lang w:val="es-ES"/>
        </w:rPr>
      </w:pPr>
      <w:r>
        <w:rPr>
          <w:lang w:val="es-ES"/>
        </w:rPr>
        <w:t xml:space="preserve">2. </w:t>
      </w:r>
      <w:r w:rsidRPr="009B3CB3">
        <w:rPr>
          <w:lang w:val="es-ES"/>
        </w:rPr>
        <w:t>un viaje de tanteo = un viaje para explorar, probar</w:t>
      </w:r>
    </w:p>
    <w:p w:rsidR="009B3CB3" w:rsidRDefault="009B3CB3" w:rsidP="009B3CB3">
      <w:pPr>
        <w:widowControl w:val="0"/>
        <w:suppressLineNumbers/>
        <w:spacing w:after="0" w:line="240" w:lineRule="auto"/>
        <w:ind w:left="0"/>
        <w:jc w:val="both"/>
        <w:rPr>
          <w:rFonts w:cs="Arial"/>
          <w:lang w:val="es-ES"/>
        </w:rPr>
      </w:pPr>
      <w:r>
        <w:rPr>
          <w:rFonts w:cs="Arial"/>
          <w:lang w:val="es-ES"/>
        </w:rPr>
        <w:t>3. Alcalá = ciudad en la Comunidad de Madrid</w:t>
      </w:r>
    </w:p>
    <w:p w:rsidR="00174A8E" w:rsidRPr="00344078" w:rsidRDefault="00174A8E" w:rsidP="009B3CB3">
      <w:pPr>
        <w:spacing w:line="240" w:lineRule="auto"/>
        <w:ind w:left="0"/>
        <w:rPr>
          <w:rFonts w:cs="Arial"/>
          <w:lang w:val="es-ES"/>
        </w:rPr>
      </w:pPr>
    </w:p>
    <w:p w:rsidR="009B3CB3" w:rsidRDefault="009B3CB3" w:rsidP="009B3CB3">
      <w:pPr>
        <w:spacing w:line="240" w:lineRule="auto"/>
        <w:ind w:left="0"/>
        <w:rPr>
          <w:rFonts w:eastAsia="Arial" w:cs="Arial"/>
          <w:b/>
          <w:lang w:val="es-ES"/>
        </w:rPr>
      </w:pPr>
    </w:p>
    <w:p w:rsidR="009B3CB3" w:rsidRDefault="009B3CB3" w:rsidP="009B3CB3">
      <w:pPr>
        <w:spacing w:line="240" w:lineRule="auto"/>
        <w:ind w:left="0"/>
        <w:rPr>
          <w:rFonts w:eastAsia="Arial" w:cs="Arial"/>
          <w:b/>
          <w:lang w:val="es-ES"/>
        </w:rPr>
      </w:pPr>
    </w:p>
    <w:p w:rsidR="009B3CB3" w:rsidRDefault="009B3CB3" w:rsidP="009B3CB3">
      <w:pPr>
        <w:spacing w:line="240" w:lineRule="auto"/>
        <w:ind w:left="0"/>
        <w:rPr>
          <w:rFonts w:eastAsia="Arial" w:cs="Arial"/>
          <w:b/>
          <w:lang w:val="es-ES"/>
        </w:rPr>
      </w:pPr>
    </w:p>
    <w:p w:rsidR="009B3CB3" w:rsidRDefault="00C96280" w:rsidP="009B3CB3">
      <w:pPr>
        <w:spacing w:line="240" w:lineRule="auto"/>
        <w:ind w:left="0"/>
        <w:rPr>
          <w:rFonts w:eastAsia="Arial" w:cs="Arial"/>
          <w:b/>
          <w:bCs/>
          <w:lang w:val="es-ES"/>
        </w:rPr>
      </w:pPr>
      <w:r w:rsidRPr="009B3CB3">
        <w:rPr>
          <w:rFonts w:eastAsia="Arial" w:cs="Arial"/>
          <w:b/>
          <w:lang w:val="es-ES"/>
        </w:rPr>
        <w:lastRenderedPageBreak/>
        <w:t>Document 3</w:t>
      </w:r>
      <w:r w:rsidR="00174A8E" w:rsidRPr="009B3CB3">
        <w:rPr>
          <w:rFonts w:eastAsia="Arial" w:cs="Arial"/>
          <w:b/>
          <w:lang w:val="es-ES"/>
        </w:rPr>
        <w:t xml:space="preserve">: </w:t>
      </w:r>
      <w:r w:rsidR="009B3CB3" w:rsidRPr="009B3CB3">
        <w:rPr>
          <w:rFonts w:eastAsia="Arial" w:cs="Arial"/>
          <w:b/>
          <w:bCs/>
          <w:lang w:val="es-ES"/>
        </w:rPr>
        <w:t>Personas refugiadas cocinan platos típicos</w:t>
      </w:r>
    </w:p>
    <w:p w:rsidR="00F60F90" w:rsidRPr="00F60F90" w:rsidRDefault="00F60F90" w:rsidP="00F60F90">
      <w:pPr>
        <w:ind w:left="0"/>
        <w:jc w:val="both"/>
        <w:outlineLvl w:val="0"/>
        <w:rPr>
          <w:lang w:val="es-ES"/>
        </w:rPr>
      </w:pPr>
      <w:r w:rsidRPr="00F60F90">
        <w:rPr>
          <w:lang w:val="es-ES"/>
        </w:rPr>
        <w:t>La terraza de la Casa Árabe (Madrid) acoge por segundo año consecutivo el proyecto gastronómico y de ayuda a personas refugiadas "Lakook Causas CEAR", que nació en 2015, con el objetivo de ayudar a las personas refugiadas a integrarse social y laboralmente en España. El restaurante, que da empleo a 14 personas refugiadas y migrantes atendidas por la Comisión Española de Ayuda al Refugiado (CEAR), cuenta con el asesoramiento del chef Martín Coronado, y ofrece una carta repleta de gastronomía árabe.</w:t>
      </w:r>
    </w:p>
    <w:p w:rsidR="00F60F90" w:rsidRPr="00F60F90" w:rsidRDefault="00F60F90" w:rsidP="00F60F90">
      <w:pPr>
        <w:ind w:left="0"/>
        <w:jc w:val="both"/>
        <w:rPr>
          <w:lang w:val="es-ES"/>
        </w:rPr>
      </w:pPr>
      <w:r w:rsidRPr="007545C6">
        <w:rPr>
          <w:lang w:val="es-ES"/>
        </w:rPr>
        <w:t>[...] Detrás de estas recetas se encuentran los propios refugiados, como Mohamed</w:t>
      </w:r>
      <w:r w:rsidRPr="00F60F90">
        <w:rPr>
          <w:lang w:val="es-ES"/>
        </w:rPr>
        <w:t xml:space="preserve"> Abderrahman, un sudanés de 33 años que llegó a España en 2016 tras pagar más de 3.000 euros para poder abandonar su país [...].</w:t>
      </w:r>
    </w:p>
    <w:p w:rsidR="00F60F90" w:rsidRPr="00F60F90" w:rsidRDefault="00F60F90" w:rsidP="00F60F90">
      <w:pPr>
        <w:ind w:left="0"/>
        <w:jc w:val="both"/>
        <w:rPr>
          <w:lang w:val="es-ES"/>
        </w:rPr>
      </w:pPr>
      <w:r w:rsidRPr="00F60F90">
        <w:rPr>
          <w:lang w:val="es-ES"/>
        </w:rPr>
        <w:t xml:space="preserve">Mohamed tuvo que enfrentarse a un laberinto burocrático en España hasta que encontró, con la ayuda de CEAR, su vocación en la cocina. </w:t>
      </w:r>
    </w:p>
    <w:p w:rsidR="00F60F90" w:rsidRPr="00F60F90" w:rsidRDefault="00F60F90" w:rsidP="00F60F90">
      <w:pPr>
        <w:ind w:left="0"/>
        <w:jc w:val="both"/>
        <w:rPr>
          <w:lang w:val="es-ES"/>
        </w:rPr>
      </w:pPr>
      <w:r w:rsidRPr="00F60F90">
        <w:rPr>
          <w:lang w:val="es-ES"/>
        </w:rPr>
        <w:t>"Puedes tener un millón de euros para montar un restaurante. Pero uno como éste, con un equipo multicultural en el que cada uno puede decir este plato es mío, no lo encuentras en ningún sitio", ha destacado.</w:t>
      </w:r>
    </w:p>
    <w:p w:rsidR="00F60F90" w:rsidRPr="00F60F90" w:rsidRDefault="00F60F90" w:rsidP="00F60F90">
      <w:pPr>
        <w:ind w:left="0"/>
        <w:jc w:val="both"/>
        <w:rPr>
          <w:lang w:val="es-ES"/>
        </w:rPr>
      </w:pPr>
      <w:r w:rsidRPr="00F60F90">
        <w:rPr>
          <w:lang w:val="es-ES"/>
        </w:rPr>
        <w:t>También ha encontrado un futuro en este restaurante María Esther López, una hondureña de 27 años que lleva cuatro años en España. Su padre era un líder político perseguido y amenazado. Sufrieron atentados en su casa y lograron escapar. Desde hace dos años se dedica a la hostelería. "Me encanta estar de cara al público y aprender de otras culturas", ha remarcado.</w:t>
      </w:r>
    </w:p>
    <w:p w:rsidR="00F60F90" w:rsidRPr="00F60F90" w:rsidRDefault="00F60F90" w:rsidP="00F60F90">
      <w:pPr>
        <w:ind w:left="0"/>
        <w:jc w:val="both"/>
        <w:rPr>
          <w:lang w:val="es-ES"/>
        </w:rPr>
      </w:pPr>
      <w:r w:rsidRPr="00F60F90">
        <w:rPr>
          <w:lang w:val="es-ES"/>
        </w:rPr>
        <w:t>La directora de Casa Árabe, Irene Lozano, ha explicado que, con este proyecto, CEAR ofrece a los refugiados "la oportunidad de integrarse y recuperar no sólo las relaciones humanas, sino también que logren una vida digna con derechos".</w:t>
      </w:r>
    </w:p>
    <w:p w:rsidR="00F60F90" w:rsidRPr="00F60F90" w:rsidRDefault="00F60F90" w:rsidP="00F60F90">
      <w:pPr>
        <w:ind w:left="0"/>
        <w:jc w:val="both"/>
        <w:rPr>
          <w:lang w:val="es-ES"/>
        </w:rPr>
      </w:pPr>
      <w:r w:rsidRPr="00F60F90">
        <w:rPr>
          <w:lang w:val="es-ES"/>
        </w:rPr>
        <w:t>Por su parte, la directora general de CEAR, Estrella Galán, ha recordado que "el principal reto al que se enfrentan las personas refugiadas es la inclusión, la mejor llave para la integración".</w:t>
      </w:r>
      <w:r>
        <w:rPr>
          <w:lang w:val="es-ES"/>
        </w:rPr>
        <w:t xml:space="preserve"> </w:t>
      </w:r>
      <w:r w:rsidRPr="00F60F90">
        <w:rPr>
          <w:lang w:val="es-ES"/>
        </w:rPr>
        <w:t>[...]</w:t>
      </w:r>
    </w:p>
    <w:p w:rsidR="00F60F90" w:rsidRDefault="00F60F90" w:rsidP="00F60F90">
      <w:pPr>
        <w:ind w:left="0"/>
        <w:jc w:val="both"/>
        <w:rPr>
          <w:lang w:val="es-ES"/>
        </w:rPr>
      </w:pPr>
      <w:r w:rsidRPr="00F60F90">
        <w:rPr>
          <w:lang w:val="es-ES"/>
        </w:rPr>
        <w:t>Actualmente, "Lakook Causas CEAR" da empleo a 92 personas, con 15 cocinas distribuidas entre Madrid, Sevilla, Málaga y Valencia. Más del 75% de ellas son personas solicitantes de asilo, refugiadas o migrantes en itinerario de integración.</w:t>
      </w:r>
    </w:p>
    <w:p w:rsidR="00F60F90" w:rsidRPr="00F60F90" w:rsidRDefault="00F60F90" w:rsidP="00F60F90">
      <w:pPr>
        <w:ind w:left="0"/>
        <w:jc w:val="both"/>
        <w:rPr>
          <w:u w:val="single"/>
          <w:lang w:val="es-ES"/>
        </w:rPr>
      </w:pPr>
    </w:p>
    <w:p w:rsidR="00F60F90" w:rsidRPr="00F60F90" w:rsidRDefault="00F60F90" w:rsidP="00F60F90">
      <w:pPr>
        <w:ind w:left="0"/>
        <w:jc w:val="right"/>
        <w:rPr>
          <w:lang w:val="es-ES"/>
        </w:rPr>
      </w:pPr>
      <w:r w:rsidRPr="00F60F90">
        <w:rPr>
          <w:rStyle w:val="LienInternet"/>
          <w:rFonts w:cs="Arial"/>
          <w:i/>
          <w:color w:val="auto"/>
          <w:u w:val="none"/>
          <w:lang w:val="es-ES"/>
        </w:rPr>
        <w:t>https://www.europapress.es</w:t>
      </w:r>
      <w:r>
        <w:rPr>
          <w:rFonts w:eastAsia="Arial" w:cs="Arial"/>
          <w:b/>
          <w:bCs/>
          <w:color w:val="333333"/>
          <w:lang w:val="es-ES"/>
        </w:rPr>
        <w:t xml:space="preserve">, </w:t>
      </w:r>
      <w:r>
        <w:rPr>
          <w:rFonts w:eastAsia="Arial" w:cs="Arial"/>
          <w:color w:val="333333"/>
          <w:lang w:val="es-ES"/>
        </w:rPr>
        <w:t>2 de julio de 2022.</w:t>
      </w:r>
    </w:p>
    <w:p w:rsidR="00F60F90" w:rsidRPr="009B3CB3" w:rsidRDefault="00F60F90" w:rsidP="009B3CB3">
      <w:pPr>
        <w:spacing w:line="240" w:lineRule="auto"/>
        <w:ind w:left="0"/>
        <w:rPr>
          <w:rFonts w:eastAsia="Arial" w:cs="Arial"/>
          <w:b/>
          <w:bCs/>
          <w:lang w:val="es-ES"/>
        </w:rPr>
      </w:pPr>
    </w:p>
    <w:p w:rsidR="00174A8E" w:rsidRPr="00344078" w:rsidRDefault="00174A8E" w:rsidP="00174A8E">
      <w:pPr>
        <w:spacing w:line="240" w:lineRule="auto"/>
        <w:ind w:left="3541"/>
        <w:jc w:val="right"/>
        <w:rPr>
          <w:rFonts w:eastAsia="Arial" w:cs="Arial"/>
          <w:lang w:val="es-ES"/>
        </w:rPr>
      </w:pPr>
    </w:p>
    <w:p w:rsidR="00174A8E" w:rsidRPr="00F60F90" w:rsidRDefault="00174A8E" w:rsidP="00174A8E">
      <w:pPr>
        <w:numPr>
          <w:ilvl w:val="0"/>
          <w:numId w:val="1"/>
        </w:numPr>
        <w:spacing w:after="0" w:line="240" w:lineRule="auto"/>
        <w:contextualSpacing/>
        <w:jc w:val="both"/>
        <w:rPr>
          <w:rFonts w:cs="Arial"/>
          <w:b/>
          <w:i/>
        </w:rPr>
      </w:pPr>
      <w:r w:rsidRPr="00F60F90">
        <w:rPr>
          <w:rFonts w:cs="Arial"/>
          <w:b/>
          <w:u w:val="single"/>
        </w:rPr>
        <w:lastRenderedPageBreak/>
        <w:t>Expression écrite</w:t>
      </w:r>
      <w:r w:rsidRPr="00F60F90">
        <w:rPr>
          <w:rFonts w:cs="Arial"/>
          <w:b/>
        </w:rPr>
        <w:t xml:space="preserve"> (10 points) </w:t>
      </w:r>
    </w:p>
    <w:p w:rsidR="00174A8E" w:rsidRPr="00F60F90" w:rsidRDefault="00174A8E" w:rsidP="00174A8E">
      <w:pPr>
        <w:spacing w:after="0" w:line="240" w:lineRule="auto"/>
        <w:jc w:val="both"/>
        <w:rPr>
          <w:rFonts w:cs="Arial"/>
          <w:b/>
          <w:color w:val="FF0000"/>
        </w:rPr>
      </w:pPr>
    </w:p>
    <w:p w:rsidR="00174A8E" w:rsidRPr="00B873C3" w:rsidRDefault="00174A8E" w:rsidP="00174A8E">
      <w:pPr>
        <w:spacing w:after="0" w:line="240" w:lineRule="auto"/>
        <w:ind w:left="0"/>
        <w:jc w:val="both"/>
        <w:rPr>
          <w:rFonts w:cs="Arial"/>
        </w:rPr>
      </w:pPr>
      <w:r w:rsidRPr="00F60F90">
        <w:rPr>
          <w:rFonts w:cs="Arial"/>
        </w:rPr>
        <w:t xml:space="preserve">Vous traiterez, </w:t>
      </w:r>
      <w:r w:rsidRPr="00F60F90">
        <w:rPr>
          <w:rFonts w:cs="Arial"/>
          <w:b/>
        </w:rPr>
        <w:t>en espagnol</w:t>
      </w:r>
      <w:r w:rsidRPr="00F60F90">
        <w:rPr>
          <w:rFonts w:cs="Arial"/>
        </w:rPr>
        <w:t xml:space="preserve">, une seule des deux questions suivantes, </w:t>
      </w:r>
      <w:r w:rsidRPr="00F60F90">
        <w:rPr>
          <w:rFonts w:cs="Arial"/>
          <w:b/>
        </w:rPr>
        <w:t>au choix</w:t>
      </w:r>
      <w:r w:rsidRPr="00F60F90">
        <w:rPr>
          <w:rFonts w:cs="Arial"/>
        </w:rPr>
        <w:t xml:space="preserve">. </w:t>
      </w:r>
      <w:r w:rsidRPr="00B873C3">
        <w:rPr>
          <w:rFonts w:cs="Arial"/>
        </w:rPr>
        <w:t>Répondez en 120 mots au moins. </w:t>
      </w:r>
    </w:p>
    <w:p w:rsidR="00174A8E" w:rsidRPr="00B873C3" w:rsidRDefault="00174A8E" w:rsidP="00174A8E">
      <w:pPr>
        <w:spacing w:after="0" w:line="240" w:lineRule="auto"/>
        <w:jc w:val="both"/>
        <w:rPr>
          <w:rFonts w:cs="Arial"/>
          <w:b/>
          <w:u w:val="single"/>
        </w:rPr>
      </w:pPr>
    </w:p>
    <w:p w:rsidR="00174A8E" w:rsidRPr="00B873C3" w:rsidRDefault="00174A8E" w:rsidP="00174A8E">
      <w:pPr>
        <w:spacing w:after="0" w:line="240" w:lineRule="auto"/>
        <w:ind w:left="0"/>
        <w:jc w:val="both"/>
        <w:rPr>
          <w:rFonts w:cs="Arial"/>
          <w:b/>
          <w:u w:val="single"/>
        </w:rPr>
      </w:pPr>
      <w:r w:rsidRPr="00B873C3">
        <w:rPr>
          <w:rFonts w:cs="Arial"/>
          <w:b/>
          <w:u w:val="single"/>
        </w:rPr>
        <w:t>Question A</w:t>
      </w:r>
    </w:p>
    <w:p w:rsidR="00174A8E" w:rsidRPr="00B873C3" w:rsidRDefault="00174A8E" w:rsidP="00174A8E">
      <w:pPr>
        <w:spacing w:after="0" w:line="240" w:lineRule="auto"/>
        <w:jc w:val="both"/>
        <w:rPr>
          <w:rFonts w:cs="Arial"/>
        </w:rPr>
      </w:pPr>
    </w:p>
    <w:p w:rsidR="00F60F90" w:rsidRPr="00DB0FD3" w:rsidRDefault="00F60F90" w:rsidP="00F60F90">
      <w:pPr>
        <w:suppressLineNumbers/>
        <w:ind w:left="0"/>
        <w:jc w:val="both"/>
        <w:rPr>
          <w:rFonts w:cs="Arial"/>
        </w:rPr>
      </w:pPr>
      <w:r w:rsidRPr="00DB0FD3">
        <w:rPr>
          <w:rFonts w:cs="Arial"/>
        </w:rPr>
        <w:t xml:space="preserve">Explique </w:t>
      </w:r>
      <w:r w:rsidRPr="00AC568D">
        <w:rPr>
          <w:rFonts w:cs="Arial"/>
          <w:lang w:val="es-ES"/>
        </w:rPr>
        <w:t>cómo se relacionan los documentos con el eje temático</w:t>
      </w:r>
      <w:r w:rsidRPr="00DB0FD3">
        <w:rPr>
          <w:rFonts w:cs="Arial"/>
        </w:rPr>
        <w:t xml:space="preserve"> “Diversité et inclusion”.</w:t>
      </w:r>
    </w:p>
    <w:p w:rsidR="00174A8E" w:rsidRPr="00B873C3" w:rsidRDefault="00174A8E" w:rsidP="00174A8E">
      <w:pPr>
        <w:spacing w:after="0" w:line="240" w:lineRule="auto"/>
        <w:jc w:val="both"/>
        <w:rPr>
          <w:rFonts w:cs="Arial"/>
          <w:b/>
          <w:u w:val="single"/>
        </w:rPr>
      </w:pPr>
    </w:p>
    <w:p w:rsidR="00174A8E" w:rsidRPr="00344078" w:rsidRDefault="00174A8E" w:rsidP="00174A8E">
      <w:pPr>
        <w:spacing w:after="0" w:line="240" w:lineRule="auto"/>
        <w:ind w:left="0"/>
        <w:jc w:val="both"/>
        <w:rPr>
          <w:rFonts w:cs="Arial"/>
          <w:b/>
          <w:u w:val="single"/>
          <w:lang w:val="es-ES"/>
        </w:rPr>
      </w:pPr>
      <w:r w:rsidRPr="00F60F90">
        <w:rPr>
          <w:rFonts w:cs="Arial"/>
          <w:b/>
          <w:u w:val="single"/>
          <w:lang w:val="es-ES"/>
        </w:rPr>
        <w:t>Question B</w:t>
      </w:r>
    </w:p>
    <w:p w:rsidR="00174A8E" w:rsidRPr="00344078" w:rsidRDefault="00174A8E" w:rsidP="00174A8E">
      <w:pPr>
        <w:spacing w:after="0" w:line="240" w:lineRule="auto"/>
        <w:jc w:val="both"/>
        <w:rPr>
          <w:rFonts w:cs="Arial"/>
          <w:b/>
          <w:u w:val="single"/>
          <w:lang w:val="es-ES"/>
        </w:rPr>
      </w:pPr>
    </w:p>
    <w:p w:rsidR="00F60F90" w:rsidRDefault="00F60F90" w:rsidP="00F60F90">
      <w:pPr>
        <w:suppressLineNumbers/>
        <w:tabs>
          <w:tab w:val="left" w:pos="426"/>
        </w:tabs>
        <w:ind w:left="0"/>
        <w:jc w:val="both"/>
        <w:rPr>
          <w:rFonts w:cs="Arial"/>
          <w:lang w:val="es-ES"/>
        </w:rPr>
      </w:pPr>
      <w:r>
        <w:rPr>
          <w:rFonts w:cs="Arial"/>
          <w:lang w:val="es-ES"/>
        </w:rPr>
        <w:t>¿Qué le parece la política de inclusión de España para integrar a los migrantes? Argumente su respuesta a partir de ejemplos sacados del dossier en su conjunto.</w:t>
      </w:r>
    </w:p>
    <w:p w:rsidR="00174A8E" w:rsidRPr="00D4522B" w:rsidRDefault="00174A8E" w:rsidP="00174A8E">
      <w:pPr>
        <w:spacing w:after="0" w:line="240" w:lineRule="auto"/>
        <w:rPr>
          <w:rFonts w:cs="Arial"/>
          <w:sz w:val="16"/>
          <w:szCs w:val="16"/>
          <w:lang w:val="es-ES"/>
        </w:rPr>
      </w:pPr>
    </w:p>
    <w:p w:rsidR="00174A8E" w:rsidRPr="00D4522B" w:rsidRDefault="00174A8E" w:rsidP="00174A8E">
      <w:pPr>
        <w:spacing w:after="0" w:line="240" w:lineRule="auto"/>
        <w:rPr>
          <w:rFonts w:cs="Arial"/>
          <w:sz w:val="16"/>
          <w:szCs w:val="16"/>
          <w:lang w:val="es-ES"/>
        </w:rPr>
      </w:pPr>
    </w:p>
    <w:p w:rsidR="003D1776" w:rsidRPr="00174A8E" w:rsidRDefault="003D1776" w:rsidP="00F074C8">
      <w:pPr>
        <w:spacing w:after="0"/>
        <w:ind w:left="0"/>
        <w:rPr>
          <w:lang w:val="es-ES"/>
        </w:rPr>
      </w:pPr>
    </w:p>
    <w:sectPr w:rsidR="003D1776" w:rsidRPr="00174A8E" w:rsidSect="004127A9">
      <w:headerReference w:type="even" r:id="rId7"/>
      <w:headerReference w:type="default" r:id="rId8"/>
      <w:footerReference w:type="even" r:id="rId9"/>
      <w:footerReference w:type="default" r:id="rId10"/>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E7C" w:rsidRDefault="00027E7C" w:rsidP="0053612B">
      <w:pPr>
        <w:spacing w:after="0" w:line="240" w:lineRule="auto"/>
      </w:pPr>
      <w:r>
        <w:separator/>
      </w:r>
    </w:p>
  </w:endnote>
  <w:endnote w:type="continuationSeparator" w:id="0">
    <w:p w:rsidR="00027E7C" w:rsidRDefault="00027E7C"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78600"/>
      <w:docPartObj>
        <w:docPartGallery w:val="Page Numbers (Bottom of Page)"/>
        <w:docPartUnique/>
      </w:docPartObj>
    </w:sdtPr>
    <w:sdtEndPr/>
    <w:sdtContent>
      <w:sdt>
        <w:sdtPr>
          <w:id w:val="169478599"/>
          <w:docPartObj>
            <w:docPartGallery w:val="Page Numbers (Top of Page)"/>
            <w:docPartUnique/>
          </w:docPartObj>
        </w:sdtPr>
        <w:sdtEndPr/>
        <w:sdtContent>
          <w:p w:rsidR="00174A8E" w:rsidRDefault="00174A8E">
            <w:pPr>
              <w:pStyle w:val="Pieddepage"/>
            </w:pPr>
            <w:r>
              <w:t xml:space="preserve">Page </w:t>
            </w:r>
            <w:r w:rsidR="0027350B">
              <w:rPr>
                <w:b/>
              </w:rPr>
              <w:fldChar w:fldCharType="begin"/>
            </w:r>
            <w:r>
              <w:rPr>
                <w:b/>
              </w:rPr>
              <w:instrText>PAGE</w:instrText>
            </w:r>
            <w:r w:rsidR="0027350B">
              <w:rPr>
                <w:b/>
              </w:rPr>
              <w:fldChar w:fldCharType="separate"/>
            </w:r>
            <w:r w:rsidR="00AC568D">
              <w:rPr>
                <w:b/>
                <w:noProof/>
              </w:rPr>
              <w:t>4</w:t>
            </w:r>
            <w:r w:rsidR="0027350B">
              <w:rPr>
                <w:b/>
              </w:rPr>
              <w:fldChar w:fldCharType="end"/>
            </w:r>
            <w:r>
              <w:t xml:space="preserve"> sur </w:t>
            </w:r>
            <w:r w:rsidR="0027350B">
              <w:rPr>
                <w:b/>
              </w:rPr>
              <w:fldChar w:fldCharType="begin"/>
            </w:r>
            <w:r>
              <w:rPr>
                <w:b/>
              </w:rPr>
              <w:instrText>NUMPAGES</w:instrText>
            </w:r>
            <w:r w:rsidR="0027350B">
              <w:rPr>
                <w:b/>
              </w:rPr>
              <w:fldChar w:fldCharType="separate"/>
            </w:r>
            <w:r w:rsidR="00AC568D">
              <w:rPr>
                <w:b/>
                <w:noProof/>
              </w:rPr>
              <w:t>5</w:t>
            </w:r>
            <w:r w:rsidR="0027350B">
              <w:rPr>
                <w:b/>
              </w:rPr>
              <w:fldChar w:fldCharType="end"/>
            </w:r>
          </w:p>
        </w:sdtContent>
      </w:sdt>
    </w:sdtContent>
  </w:sdt>
  <w:p w:rsidR="00AD38CA" w:rsidRPr="00626E0F" w:rsidRDefault="00AD38CA" w:rsidP="00626E0F">
    <w:pPr>
      <w:pStyle w:val="Pieddepage"/>
      <w:tabs>
        <w:tab w:val="clear" w:pos="4536"/>
        <w:tab w:val="center" w:pos="2835"/>
      </w:tabs>
      <w:ind w:left="-567"/>
      <w:rPr>
        <w:rFonts w:ascii="Arial" w:hAnsi="Arial" w:cs="Arial"/>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78598"/>
      <w:docPartObj>
        <w:docPartGallery w:val="Page Numbers (Bottom of Page)"/>
        <w:docPartUnique/>
      </w:docPartObj>
    </w:sdtPr>
    <w:sdtEndPr/>
    <w:sdtContent>
      <w:sdt>
        <w:sdtPr>
          <w:id w:val="98381352"/>
          <w:docPartObj>
            <w:docPartGallery w:val="Page Numbers (Top of Page)"/>
            <w:docPartUnique/>
          </w:docPartObj>
        </w:sdtPr>
        <w:sdtEndPr/>
        <w:sdtContent>
          <w:p w:rsidR="00174A8E" w:rsidRDefault="00174A8E">
            <w:pPr>
              <w:pStyle w:val="Pieddepage"/>
            </w:pPr>
            <w:r>
              <w:t xml:space="preserve">Page </w:t>
            </w:r>
            <w:r w:rsidR="0027350B">
              <w:rPr>
                <w:b/>
              </w:rPr>
              <w:fldChar w:fldCharType="begin"/>
            </w:r>
            <w:r>
              <w:rPr>
                <w:b/>
              </w:rPr>
              <w:instrText>PAGE</w:instrText>
            </w:r>
            <w:r w:rsidR="0027350B">
              <w:rPr>
                <w:b/>
              </w:rPr>
              <w:fldChar w:fldCharType="separate"/>
            </w:r>
            <w:r w:rsidR="00AC568D">
              <w:rPr>
                <w:b/>
                <w:noProof/>
              </w:rPr>
              <w:t>5</w:t>
            </w:r>
            <w:r w:rsidR="0027350B">
              <w:rPr>
                <w:b/>
              </w:rPr>
              <w:fldChar w:fldCharType="end"/>
            </w:r>
            <w:r>
              <w:t xml:space="preserve"> sur </w:t>
            </w:r>
            <w:r w:rsidR="0027350B">
              <w:rPr>
                <w:b/>
              </w:rPr>
              <w:fldChar w:fldCharType="begin"/>
            </w:r>
            <w:r>
              <w:rPr>
                <w:b/>
              </w:rPr>
              <w:instrText>NUMPAGES</w:instrText>
            </w:r>
            <w:r w:rsidR="0027350B">
              <w:rPr>
                <w:b/>
              </w:rPr>
              <w:fldChar w:fldCharType="separate"/>
            </w:r>
            <w:r w:rsidR="00AC568D">
              <w:rPr>
                <w:b/>
                <w:noProof/>
              </w:rPr>
              <w:t>5</w:t>
            </w:r>
            <w:r w:rsidR="0027350B">
              <w:rPr>
                <w:b/>
              </w:rPr>
              <w:fldChar w:fldCharType="end"/>
            </w:r>
          </w:p>
        </w:sdtContent>
      </w:sdt>
    </w:sdtContent>
  </w:sdt>
  <w:p w:rsidR="00AD38CA" w:rsidRPr="00626E0F" w:rsidRDefault="00AD38CA" w:rsidP="00626E0F">
    <w:pPr>
      <w:pStyle w:val="Pieddepage"/>
      <w:tabs>
        <w:tab w:val="clear" w:pos="4536"/>
        <w:tab w:val="center" w:pos="2835"/>
      </w:tabs>
      <w:ind w:left="-567"/>
      <w:rPr>
        <w:rFonts w:ascii="Arial" w:hAnsi="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E7C" w:rsidRDefault="00027E7C" w:rsidP="0053612B">
      <w:pPr>
        <w:spacing w:after="0" w:line="240" w:lineRule="auto"/>
      </w:pPr>
      <w:r>
        <w:separator/>
      </w:r>
    </w:p>
  </w:footnote>
  <w:footnote w:type="continuationSeparator" w:id="0">
    <w:p w:rsidR="00027E7C" w:rsidRDefault="00027E7C" w:rsidP="00536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F18"/>
    <w:multiLevelType w:val="hybridMultilevel"/>
    <w:tmpl w:val="DCC04FF8"/>
    <w:lvl w:ilvl="0" w:tplc="49DE4634">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7AB5"/>
    <w:multiLevelType w:val="multilevel"/>
    <w:tmpl w:val="A64899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12B"/>
    <w:rsid w:val="00004B7F"/>
    <w:rsid w:val="000134A9"/>
    <w:rsid w:val="00027E7C"/>
    <w:rsid w:val="0003549E"/>
    <w:rsid w:val="000508EF"/>
    <w:rsid w:val="000743FF"/>
    <w:rsid w:val="00080689"/>
    <w:rsid w:val="000A3345"/>
    <w:rsid w:val="000C6554"/>
    <w:rsid w:val="000D6250"/>
    <w:rsid w:val="00103C42"/>
    <w:rsid w:val="00116AFA"/>
    <w:rsid w:val="0012046B"/>
    <w:rsid w:val="00121498"/>
    <w:rsid w:val="00133B59"/>
    <w:rsid w:val="00141461"/>
    <w:rsid w:val="001424D6"/>
    <w:rsid w:val="001532D0"/>
    <w:rsid w:val="001718FD"/>
    <w:rsid w:val="00174A8E"/>
    <w:rsid w:val="001771F9"/>
    <w:rsid w:val="001A13C9"/>
    <w:rsid w:val="001B0E30"/>
    <w:rsid w:val="001D4349"/>
    <w:rsid w:val="002157A8"/>
    <w:rsid w:val="002615DE"/>
    <w:rsid w:val="0027350B"/>
    <w:rsid w:val="00297386"/>
    <w:rsid w:val="002A6111"/>
    <w:rsid w:val="002A68A6"/>
    <w:rsid w:val="002B20A9"/>
    <w:rsid w:val="002C3854"/>
    <w:rsid w:val="002E3ADC"/>
    <w:rsid w:val="002E4943"/>
    <w:rsid w:val="003408B3"/>
    <w:rsid w:val="003A2CD4"/>
    <w:rsid w:val="003A38BF"/>
    <w:rsid w:val="003B4286"/>
    <w:rsid w:val="003D1776"/>
    <w:rsid w:val="00401B98"/>
    <w:rsid w:val="004127A9"/>
    <w:rsid w:val="004408DF"/>
    <w:rsid w:val="00484A4D"/>
    <w:rsid w:val="004B3CCD"/>
    <w:rsid w:val="004B41C6"/>
    <w:rsid w:val="004D1235"/>
    <w:rsid w:val="004F13CF"/>
    <w:rsid w:val="00503603"/>
    <w:rsid w:val="005122FA"/>
    <w:rsid w:val="0053612B"/>
    <w:rsid w:val="00552688"/>
    <w:rsid w:val="005822C2"/>
    <w:rsid w:val="005B2FC4"/>
    <w:rsid w:val="005B404F"/>
    <w:rsid w:val="005F583D"/>
    <w:rsid w:val="00606238"/>
    <w:rsid w:val="00626E0F"/>
    <w:rsid w:val="00634187"/>
    <w:rsid w:val="00643D11"/>
    <w:rsid w:val="00655634"/>
    <w:rsid w:val="0067731A"/>
    <w:rsid w:val="00680041"/>
    <w:rsid w:val="00682AE6"/>
    <w:rsid w:val="006A2305"/>
    <w:rsid w:val="006B1682"/>
    <w:rsid w:val="006E390A"/>
    <w:rsid w:val="006E75D9"/>
    <w:rsid w:val="007110B0"/>
    <w:rsid w:val="007275B1"/>
    <w:rsid w:val="0074015F"/>
    <w:rsid w:val="0077193A"/>
    <w:rsid w:val="00772C44"/>
    <w:rsid w:val="007A73B2"/>
    <w:rsid w:val="007A7764"/>
    <w:rsid w:val="007C35A8"/>
    <w:rsid w:val="007F77D0"/>
    <w:rsid w:val="0080596B"/>
    <w:rsid w:val="00826640"/>
    <w:rsid w:val="00837873"/>
    <w:rsid w:val="0084040C"/>
    <w:rsid w:val="0084102A"/>
    <w:rsid w:val="00857478"/>
    <w:rsid w:val="00860F2B"/>
    <w:rsid w:val="0087178A"/>
    <w:rsid w:val="00875770"/>
    <w:rsid w:val="00893F38"/>
    <w:rsid w:val="008C01A6"/>
    <w:rsid w:val="008D50CE"/>
    <w:rsid w:val="008E5053"/>
    <w:rsid w:val="008F477F"/>
    <w:rsid w:val="008F72C8"/>
    <w:rsid w:val="00966ECE"/>
    <w:rsid w:val="00977ADB"/>
    <w:rsid w:val="009B3CB3"/>
    <w:rsid w:val="009D1A0F"/>
    <w:rsid w:val="009E0FEA"/>
    <w:rsid w:val="009F17E1"/>
    <w:rsid w:val="00A04485"/>
    <w:rsid w:val="00A17AAC"/>
    <w:rsid w:val="00A61AC9"/>
    <w:rsid w:val="00A76AD3"/>
    <w:rsid w:val="00AA444B"/>
    <w:rsid w:val="00AB4BAE"/>
    <w:rsid w:val="00AC568D"/>
    <w:rsid w:val="00AD38CA"/>
    <w:rsid w:val="00AD45CB"/>
    <w:rsid w:val="00AF5BC9"/>
    <w:rsid w:val="00B01E20"/>
    <w:rsid w:val="00B11168"/>
    <w:rsid w:val="00B122B8"/>
    <w:rsid w:val="00B13C1A"/>
    <w:rsid w:val="00B2253C"/>
    <w:rsid w:val="00B2660B"/>
    <w:rsid w:val="00B850C9"/>
    <w:rsid w:val="00B873C3"/>
    <w:rsid w:val="00B92318"/>
    <w:rsid w:val="00BC1446"/>
    <w:rsid w:val="00BC4A2C"/>
    <w:rsid w:val="00C17A52"/>
    <w:rsid w:val="00C33076"/>
    <w:rsid w:val="00C44650"/>
    <w:rsid w:val="00C4626F"/>
    <w:rsid w:val="00C548EE"/>
    <w:rsid w:val="00C64420"/>
    <w:rsid w:val="00C67037"/>
    <w:rsid w:val="00C74468"/>
    <w:rsid w:val="00C8311A"/>
    <w:rsid w:val="00C96280"/>
    <w:rsid w:val="00CA3FCD"/>
    <w:rsid w:val="00CA5A3D"/>
    <w:rsid w:val="00CA5D1C"/>
    <w:rsid w:val="00CB5AF5"/>
    <w:rsid w:val="00CB6093"/>
    <w:rsid w:val="00CC0053"/>
    <w:rsid w:val="00CF5F1B"/>
    <w:rsid w:val="00D15825"/>
    <w:rsid w:val="00D318E0"/>
    <w:rsid w:val="00D545E4"/>
    <w:rsid w:val="00D62530"/>
    <w:rsid w:val="00D760A4"/>
    <w:rsid w:val="00DB0FD3"/>
    <w:rsid w:val="00DF26A9"/>
    <w:rsid w:val="00E32F53"/>
    <w:rsid w:val="00E454FA"/>
    <w:rsid w:val="00E51C64"/>
    <w:rsid w:val="00E5600F"/>
    <w:rsid w:val="00E63874"/>
    <w:rsid w:val="00EA0C7A"/>
    <w:rsid w:val="00EA6A6E"/>
    <w:rsid w:val="00EE1F69"/>
    <w:rsid w:val="00F03BC8"/>
    <w:rsid w:val="00F06AF1"/>
    <w:rsid w:val="00F074C8"/>
    <w:rsid w:val="00F13990"/>
    <w:rsid w:val="00F60F90"/>
    <w:rsid w:val="00F61429"/>
    <w:rsid w:val="00FA2E0B"/>
    <w:rsid w:val="00FA75C8"/>
    <w:rsid w:val="00FB6783"/>
    <w:rsid w:val="00FD504B"/>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Listecouleur-Accent11">
    <w:name w:val="Liste couleur - Accent 11"/>
    <w:basedOn w:val="Normal"/>
    <w:uiPriority w:val="34"/>
    <w:qFormat/>
    <w:rsid w:val="00174A8E"/>
    <w:pPr>
      <w:spacing w:after="200" w:line="276" w:lineRule="auto"/>
      <w:ind w:left="720"/>
      <w:contextualSpacing/>
    </w:pPr>
    <w:rPr>
      <w:rFonts w:ascii="Calibri" w:hAnsi="Calibri"/>
      <w:sz w:val="22"/>
      <w:szCs w:val="22"/>
      <w:lang w:eastAsia="en-US"/>
    </w:rPr>
  </w:style>
  <w:style w:type="paragraph" w:styleId="Sansinterligne">
    <w:name w:val="No Spacing"/>
    <w:qFormat/>
    <w:rsid w:val="00174A8E"/>
    <w:rPr>
      <w:rFonts w:ascii="Calibri" w:hAnsi="Calibri"/>
      <w:sz w:val="22"/>
      <w:szCs w:val="22"/>
      <w:lang w:eastAsia="en-US"/>
    </w:rPr>
  </w:style>
  <w:style w:type="character" w:styleId="Marquedecommentaire">
    <w:name w:val="annotation reference"/>
    <w:basedOn w:val="Policepardfaut"/>
    <w:uiPriority w:val="99"/>
    <w:semiHidden/>
    <w:unhideWhenUsed/>
    <w:rsid w:val="0084102A"/>
    <w:rPr>
      <w:sz w:val="16"/>
      <w:szCs w:val="16"/>
    </w:rPr>
  </w:style>
  <w:style w:type="paragraph" w:styleId="Commentaire">
    <w:name w:val="annotation text"/>
    <w:basedOn w:val="Normal"/>
    <w:link w:val="CommentaireCar"/>
    <w:uiPriority w:val="99"/>
    <w:semiHidden/>
    <w:unhideWhenUsed/>
    <w:rsid w:val="0084102A"/>
    <w:pPr>
      <w:spacing w:line="240" w:lineRule="auto"/>
    </w:pPr>
    <w:rPr>
      <w:sz w:val="20"/>
      <w:szCs w:val="20"/>
    </w:rPr>
  </w:style>
  <w:style w:type="character" w:customStyle="1" w:styleId="CommentaireCar">
    <w:name w:val="Commentaire Car"/>
    <w:basedOn w:val="Policepardfaut"/>
    <w:link w:val="Commentaire"/>
    <w:uiPriority w:val="99"/>
    <w:semiHidden/>
    <w:rsid w:val="0084102A"/>
  </w:style>
  <w:style w:type="paragraph" w:styleId="Objetducommentaire">
    <w:name w:val="annotation subject"/>
    <w:basedOn w:val="Commentaire"/>
    <w:next w:val="Commentaire"/>
    <w:link w:val="ObjetducommentaireCar"/>
    <w:uiPriority w:val="99"/>
    <w:semiHidden/>
    <w:unhideWhenUsed/>
    <w:rsid w:val="0084102A"/>
    <w:rPr>
      <w:b/>
      <w:bCs/>
    </w:rPr>
  </w:style>
  <w:style w:type="character" w:customStyle="1" w:styleId="ObjetducommentaireCar">
    <w:name w:val="Objet du commentaire Car"/>
    <w:basedOn w:val="CommentaireCar"/>
    <w:link w:val="Objetducommentaire"/>
    <w:uiPriority w:val="99"/>
    <w:semiHidden/>
    <w:rsid w:val="0084102A"/>
    <w:rPr>
      <w:b/>
      <w:bCs/>
    </w:rPr>
  </w:style>
  <w:style w:type="character" w:customStyle="1" w:styleId="LienInternet">
    <w:name w:val="Lien Internet"/>
    <w:rsid w:val="00F60F9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6168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2023-04-13T10:09:00Z</dcterms:created>
  <dcterms:modified xsi:type="dcterms:W3CDTF">2023-04-13T10:09:00Z</dcterms:modified>
</cp:coreProperties>
</file>