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center"/>
        <w:rPr>
          <w:rFonts w:eastAsia="Times New Roman"/>
          <w:b/>
          <w:b/>
          <w:bCs/>
          <w:kern w:val="2"/>
          <w:sz w:val="32"/>
          <w:szCs w:val="32"/>
        </w:rPr>
      </w:pPr>
      <w:r>
        <w:rPr>
          <w:rFonts w:eastAsia="Times New Roman"/>
          <w:b/>
          <w:bCs/>
          <w:kern w:val="2"/>
          <w:sz w:val="32"/>
          <w:szCs w:val="32"/>
        </w:rPr>
        <w:t>L’origine de la diminution des températures globales sur la période 1945-1975.</w:t>
      </w:r>
    </w:p>
    <w:p>
      <w:pPr>
        <w:pStyle w:val="Normal"/>
        <w:spacing w:lineRule="auto" w:line="240" w:before="0" w:after="0"/>
        <w:ind w:left="0" w:hanging="0"/>
        <w:jc w:val="both"/>
        <w:rPr>
          <w:rFonts w:cs="Arial"/>
        </w:rPr>
      </w:pPr>
      <w:r>
        <w:rPr>
          <w:rFonts w:cs="Arial"/>
        </w:rPr>
        <w:t>Depuis 1850, on constate une tendance claire au réchauffement et même une accélération de celui-ci. Cette tendance semble avoir été interrompue entre 1945 et 1975 (cf. document 1). On cherche à expliquer ce qui a pu freiner l’augmentation de la température globale entre 1945 et 1975 alors que, de façon paradoxale, la teneur en CO</w:t>
      </w:r>
      <w:r>
        <w:rPr>
          <w:rFonts w:cs="Arial"/>
          <w:vertAlign w:val="subscript"/>
        </w:rPr>
        <w:t>2</w:t>
      </w:r>
      <w:r>
        <w:rPr>
          <w:rFonts w:cs="Arial"/>
        </w:rPr>
        <w:t xml:space="preserve"> atmosphérique augmentait. Il s’agit de comprendre le rôle joué par les aérosols soufrés, en particulier le dioxyde de soufre (SO</w:t>
      </w:r>
      <w:r>
        <w:rPr>
          <w:rFonts w:cs="Arial"/>
          <w:vertAlign w:val="subscript"/>
        </w:rPr>
        <w:t>2</w:t>
      </w:r>
      <w:r>
        <w:rPr>
          <w:rFonts w:cs="Arial"/>
        </w:rPr>
        <w:t>).</w:t>
      </w:r>
    </w:p>
    <w:p>
      <w:pPr>
        <w:pStyle w:val="Normal"/>
        <w:spacing w:lineRule="auto" w:line="240" w:before="0" w:after="0"/>
        <w:rPr>
          <w:rFonts w:cs="Arial"/>
        </w:rPr>
      </w:pPr>
      <w:r>
        <w:rPr>
          <w:rFonts w:cs="Arial"/>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b/>
          <w:b/>
        </w:rPr>
      </w:pPr>
      <w:r>
        <w:rPr>
          <w:rFonts w:cs="Arial"/>
          <w:b/>
          <w:u w:val="single"/>
        </w:rPr>
        <w:t>Document 1</w:t>
      </w:r>
      <w:r>
        <w:rPr>
          <w:rFonts w:cs="Arial"/>
          <w:b/>
        </w:rPr>
        <w:t xml:space="preserve"> : anomalies des températures globales (référence : année 1850) de 1850 à 2019</w:t>
      </w:r>
    </w:p>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rFonts w:cs="Arial"/>
        </w:rPr>
      </w:pPr>
      <w:r>
        <w:rPr/>
        <w:drawing>
          <wp:inline distT="0" distB="0" distL="0" distR="0">
            <wp:extent cx="5334000" cy="3087370"/>
            <wp:effectExtent l="0" t="0" r="0" b="0"/>
            <wp:docPr id="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5334000" cy="3087370"/>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lang w:val="en-US"/>
        </w:rPr>
      </w:pPr>
      <w:r>
        <w:rPr>
          <w:rFonts w:cs="Arial"/>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sz w:val="20"/>
          <w:szCs w:val="20"/>
          <w:lang w:val="en-US"/>
        </w:rPr>
      </w:pPr>
      <w:r>
        <w:rPr>
          <w:rFonts w:cs="Arial"/>
          <w:sz w:val="20"/>
          <w:szCs w:val="20"/>
          <w:lang w:val="en-US"/>
        </w:rPr>
        <w:t>Données issues de la base HadCRUT4 (Met Office Hadley Centre / Climatic Research Unit - University of East Anglia)</w:t>
      </w:r>
    </w:p>
    <w:p>
      <w:pPr>
        <w:pStyle w:val="Normal"/>
        <w:spacing w:lineRule="auto" w:line="240" w:before="0" w:after="0"/>
        <w:rPr>
          <w:rFonts w:cs="Arial"/>
          <w:lang w:val="en-US"/>
        </w:rPr>
      </w:pPr>
      <w:r>
        <w:rPr>
          <w:rFonts w:cs="Arial"/>
          <w:lang w:val="en-US"/>
        </w:rPr>
      </w:r>
    </w:p>
    <w:p>
      <w:pPr>
        <w:pStyle w:val="Normal"/>
        <w:spacing w:lineRule="auto" w:line="240" w:before="0" w:after="0"/>
        <w:ind w:left="0" w:hanging="0"/>
        <w:rPr>
          <w:rFonts w:cs="Arial"/>
          <w:b/>
          <w:b/>
          <w:u w:val="single"/>
          <w:lang w:val="en-US"/>
        </w:rPr>
      </w:pPr>
      <w:r>
        <w:rPr>
          <w:rFonts w:cs="Arial"/>
          <w:b/>
          <w:u w:val="single"/>
          <w:lang w:val="en-US"/>
        </w:rPr>
      </w:r>
      <w:r>
        <w:br w:type="page"/>
      </w:r>
    </w:p>
    <w:p>
      <w:pPr>
        <w:pStyle w:val="Normal"/>
        <w:spacing w:lineRule="auto" w:line="240" w:before="0" w:after="0"/>
        <w:ind w:left="0" w:hanging="0"/>
        <w:jc w:val="both"/>
        <w:rPr>
          <w:rFonts w:cs="Arial"/>
          <w:b/>
          <w:b/>
          <w:u w:val="single"/>
        </w:rPr>
      </w:pPr>
      <w:r>
        <w:rPr>
          <w:rFonts w:cs="Arial"/>
          <w:b/>
          <w:u w:val="single"/>
        </w:rPr>
        <w:t>Partie 1 : étude de l’effet des aérosols volcaniques sur le forçage radiatif</w:t>
      </w:r>
    </w:p>
    <w:p>
      <w:pPr>
        <w:pStyle w:val="Normal"/>
        <w:spacing w:lineRule="auto" w:line="240" w:before="0" w:after="0"/>
        <w:ind w:left="0" w:hanging="0"/>
        <w:jc w:val="both"/>
        <w:rPr>
          <w:rFonts w:cs="Arial"/>
          <w:b/>
          <w:b/>
          <w:u w:val="single"/>
        </w:rPr>
      </w:pPr>
      <w:r>
        <w:rPr>
          <w:rFonts w:cs="Arial"/>
          <w:b/>
          <w:u w:val="single"/>
        </w:rPr>
      </w:r>
    </w:p>
    <w:p>
      <w:pPr>
        <w:pStyle w:val="Normal"/>
        <w:spacing w:lineRule="auto" w:line="240" w:before="0" w:after="0"/>
        <w:ind w:left="0" w:hanging="0"/>
        <w:jc w:val="both"/>
        <w:rPr>
          <w:rFonts w:cs="Arial"/>
          <w:bCs/>
        </w:rPr>
      </w:pPr>
      <w:r>
        <w:rPr>
          <w:rFonts w:cs="Arial"/>
          <w:bCs/>
        </w:rPr>
        <w:t>Bien que plus récent que la période étudiée (1945-1975), le volcan Pinatubo est pris comme modèle d’étude bien documenté afin de comprendre l’effet des aérosols soufrés sur la température globale.</w:t>
      </w:r>
    </w:p>
    <w:p>
      <w:pPr>
        <w:pStyle w:val="Normal"/>
        <w:spacing w:lineRule="auto" w:line="240" w:before="0" w:after="0"/>
        <w:ind w:left="0" w:hanging="0"/>
        <w:jc w:val="both"/>
        <w:rPr>
          <w:rFonts w:cs="Arial"/>
          <w:b/>
          <w:b/>
          <w:u w:val="single"/>
        </w:rPr>
      </w:pPr>
      <w:r>
        <w:rPr>
          <w:rFonts w:cs="Arial"/>
          <w:b/>
          <w:u w:val="single"/>
        </w:rPr>
      </w:r>
    </w:p>
    <w:p>
      <w:pPr>
        <w:pStyle w:val="Normal"/>
        <w:spacing w:lineRule="auto" w:line="240" w:before="0" w:after="0"/>
        <w:ind w:left="0" w:hanging="0"/>
        <w:jc w:val="both"/>
        <w:rPr>
          <w:rFonts w:cs="Arial"/>
        </w:rPr>
      </w:pPr>
      <w:r>
        <w:rPr>
          <w:rFonts w:cs="Arial"/>
        </w:rPr>
        <w:t>En juin 1991, le mont Pinatubo aux Philippines entra en éruption, faisant plusieurs centaines de victimes et déplaçant plusieurs milliers de personnes. Les scientifiques estimèrent qu’environ 20 millions de tonnes de dioxyde de soufre (SO</w:t>
      </w:r>
      <w:r>
        <w:rPr>
          <w:rFonts w:cs="Arial"/>
          <w:vertAlign w:val="subscript"/>
        </w:rPr>
        <w:t>2</w:t>
      </w:r>
      <w:r>
        <w:rPr>
          <w:rFonts w:cs="Arial"/>
        </w:rPr>
        <w:t>) ont été dispersées dans l’atmosphère, à une trentaine de kilomètres d’altitude. Un mois plus tard, les aérosols avait fait le tour de la planète, induisant une diminution de la température globale de -0,5 °C au cours les deux années suivantes. Ce forçage négatif lié aux aérosols volcaniques qui affectent le climat est très fort mais de courte durée (1 à 2 ans).</w:t>
      </w:r>
    </w:p>
    <w:p>
      <w:pPr>
        <w:pStyle w:val="Normal"/>
        <w:spacing w:lineRule="auto" w:line="240" w:before="0" w:after="0"/>
        <w:ind w:left="0" w:hanging="0"/>
        <w:rPr>
          <w:rFonts w:cs="Arial"/>
        </w:rPr>
      </w:pPr>
      <w:r>
        <w:rPr>
          <w:rFonts w:cs="Arial"/>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b/>
          <w:b/>
        </w:rPr>
      </w:pPr>
      <w:r>
        <w:rPr>
          <w:rFonts w:cs="Arial"/>
          <w:b/>
          <w:u w:val="single"/>
        </w:rPr>
        <w:t>Document 2</w:t>
      </w:r>
      <w:r>
        <w:rPr>
          <w:rFonts w:cs="Arial"/>
          <w:b/>
        </w:rPr>
        <w:t xml:space="preserve"> : effets des aérosols soufrés produits par le volcan Pinatubo en 1991</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rPr>
      </w:pPr>
      <w:r>
        <w:rPr>
          <w:rFonts w:cs="Arial"/>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rPr>
      </w:pPr>
      <w:r>
        <w:rPr>
          <w:rFonts w:cs="Arial"/>
        </w:rPr>
        <w:t>Environ 20 millions de tonnes de dioxyde de soufre (SO</w:t>
      </w:r>
      <w:r>
        <w:rPr>
          <w:rFonts w:cs="Arial"/>
          <w:vertAlign w:val="subscript"/>
        </w:rPr>
        <w:t>2</w:t>
      </w:r>
      <w:r>
        <w:rPr>
          <w:rFonts w:cs="Arial"/>
        </w:rPr>
        <w:t>) ont été dispersées dans l’atmosphère par l’éruption du volcan Pinatubo, à une trentaine de kilomètres d’altitude.</w:t>
      </w:r>
    </w:p>
    <w:p>
      <w:pPr>
        <w:pStyle w:val="Normal"/>
        <w:pBdr>
          <w:top w:val="single" w:sz="4" w:space="1" w:color="000000"/>
          <w:left w:val="single" w:sz="4" w:space="4" w:color="000000"/>
          <w:bottom w:val="single" w:sz="4" w:space="1" w:color="000000"/>
          <w:right w:val="single" w:sz="4" w:space="4" w:color="000000"/>
        </w:pBdr>
        <w:spacing w:lineRule="auto" w:line="240" w:before="0" w:after="0"/>
        <w:jc w:val="both"/>
        <w:rPr>
          <w:rFonts w:cs="Arial"/>
        </w:rPr>
      </w:pPr>
      <w:r>
        <w:rPr/>
        <w:drawing>
          <wp:inline distT="0" distB="0" distL="0" distR="0">
            <wp:extent cx="5332095" cy="2945765"/>
            <wp:effectExtent l="0" t="0" r="0" b="0"/>
            <wp:docPr id="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descr=""/>
                    <pic:cNvPicPr>
                      <a:picLocks noChangeAspect="1" noChangeArrowheads="1"/>
                    </pic:cNvPicPr>
                  </pic:nvPicPr>
                  <pic:blipFill>
                    <a:blip r:embed="rId3"/>
                    <a:stretch>
                      <a:fillRect/>
                    </a:stretch>
                  </pic:blipFill>
                  <pic:spPr bwMode="auto">
                    <a:xfrm>
                      <a:off x="0" y="0"/>
                      <a:ext cx="5332095" cy="2945765"/>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Arial"/>
          <w:sz w:val="20"/>
          <w:szCs w:val="20"/>
        </w:rPr>
      </w:pPr>
      <w:r>
        <w:rPr>
          <w:rFonts w:cs="Arial"/>
          <w:sz w:val="20"/>
          <w:szCs w:val="20"/>
        </w:rPr>
        <w:t>Valeurs du forçage radiatif issu de la table 8.6 du 5</w:t>
      </w:r>
      <w:r>
        <w:rPr>
          <w:rFonts w:cs="Arial"/>
          <w:sz w:val="20"/>
          <w:szCs w:val="20"/>
          <w:vertAlign w:val="superscript"/>
        </w:rPr>
        <w:t>ème</w:t>
      </w:r>
      <w:r>
        <w:rPr>
          <w:rFonts w:cs="Arial"/>
          <w:sz w:val="20"/>
          <w:szCs w:val="20"/>
        </w:rPr>
        <w:t xml:space="preserve"> rapport du GIEC</w:t>
      </w:r>
    </w:p>
    <w:p>
      <w:pPr>
        <w:pStyle w:val="Normal"/>
        <w:spacing w:lineRule="auto" w:line="240" w:before="0" w:after="0"/>
        <w:rPr>
          <w:rFonts w:cs="Arial"/>
        </w:rPr>
      </w:pPr>
      <w:r>
        <w:rPr>
          <w:rFonts w:cs="Arial"/>
        </w:rPr>
      </w:r>
    </w:p>
    <w:p>
      <w:pPr>
        <w:pStyle w:val="Normal"/>
        <w:spacing w:lineRule="auto" w:line="240" w:before="0" w:after="0"/>
        <w:ind w:left="0" w:hanging="0"/>
        <w:rPr>
          <w:rFonts w:cs="Arial"/>
          <w:b/>
          <w:b/>
        </w:rPr>
      </w:pPr>
      <w:r>
        <w:rPr>
          <w:rFonts w:cs="Arial"/>
          <w:b/>
        </w:rPr>
      </w:r>
      <w:r>
        <w:br w:type="page"/>
      </w:r>
    </w:p>
    <w:p>
      <w:pPr>
        <w:pStyle w:val="Normal"/>
        <w:spacing w:lineRule="auto" w:line="240" w:before="0" w:after="0"/>
        <w:rPr>
          <w:rFonts w:cs="Arial"/>
        </w:rPr>
      </w:pPr>
      <w:r>
        <w:rPr>
          <w:rFonts w:cs="Arial"/>
          <w:b/>
        </w:rPr>
        <w:t>1-</w:t>
      </w:r>
      <w:r>
        <w:rPr>
          <w:rFonts w:cs="Arial"/>
        </w:rPr>
        <w:t xml:space="preserve"> Indiquer la proposition exacte pour chaque question à choix multiple QCM1 et QCM2 ci-dessous : indiquer la lettre correspondant à </w:t>
      </w:r>
      <w:r>
        <w:rPr>
          <w:rFonts w:cs="Arial"/>
          <w:u w:val="single"/>
        </w:rPr>
        <w:t>la</w:t>
      </w:r>
      <w:r>
        <w:rPr>
          <w:rFonts w:cs="Arial"/>
        </w:rPr>
        <w:t xml:space="preserve"> proposition exacte sur votre copie.</w:t>
      </w:r>
    </w:p>
    <w:p>
      <w:pPr>
        <w:pStyle w:val="Normal"/>
        <w:spacing w:lineRule="auto" w:line="240" w:before="0" w:after="0"/>
        <w:rPr>
          <w:rFonts w:cs="Arial"/>
        </w:rPr>
      </w:pPr>
      <w:r>
        <w:rPr>
          <w:rFonts w:cs="Arial"/>
        </w:rPr>
        <w:t xml:space="preserve"> </w:t>
      </w:r>
    </w:p>
    <w:p>
      <w:pPr>
        <w:pStyle w:val="Normal"/>
        <w:spacing w:lineRule="auto" w:line="240" w:before="0" w:after="0"/>
        <w:rPr>
          <w:rFonts w:cs="Arial"/>
          <w:bCs/>
        </w:rPr>
      </w:pPr>
      <w:r>
        <w:rPr>
          <w:rFonts w:cs="Arial"/>
          <w:b/>
        </w:rPr>
        <w:t xml:space="preserve">QCM 1. </w:t>
      </w:r>
      <w:r>
        <w:rPr>
          <w:rFonts w:cs="Arial"/>
          <w:bCs/>
        </w:rPr>
        <w:t>En quoi l’éruption du volcan Pinatubo a-t-elle perturbé le climat mondial pendant plus de deux ans ?</w:t>
      </w:r>
    </w:p>
    <w:p>
      <w:pPr>
        <w:pStyle w:val="Normal"/>
        <w:spacing w:lineRule="auto" w:line="240" w:before="0" w:after="0"/>
        <w:rPr>
          <w:rFonts w:cs="Arial"/>
          <w:bCs/>
        </w:rPr>
      </w:pPr>
      <w:r>
        <w:rPr>
          <w:rFonts w:cs="Arial"/>
          <w:bCs/>
        </w:rPr>
      </w:r>
    </w:p>
    <w:p>
      <w:pPr>
        <w:pStyle w:val="ListParagraph"/>
        <w:numPr>
          <w:ilvl w:val="0"/>
          <w:numId w:val="1"/>
        </w:numPr>
        <w:pBdr/>
        <w:spacing w:before="0" w:after="0"/>
        <w:contextualSpacing/>
        <w:jc w:val="left"/>
        <w:rPr>
          <w:b/>
          <w:b/>
          <w:szCs w:val="24"/>
        </w:rPr>
      </w:pPr>
      <w:r>
        <w:rPr>
          <w:bCs/>
          <w:szCs w:val="24"/>
        </w:rPr>
        <w:t>L’éruption a provoqué un panache de cendres qui a obscurci le soleil.</w:t>
      </w:r>
    </w:p>
    <w:p>
      <w:pPr>
        <w:pStyle w:val="ListParagraph"/>
        <w:numPr>
          <w:ilvl w:val="0"/>
          <w:numId w:val="1"/>
        </w:numPr>
        <w:pBdr/>
        <w:spacing w:before="0" w:after="0"/>
        <w:contextualSpacing/>
        <w:jc w:val="left"/>
        <w:rPr>
          <w:b/>
          <w:b/>
          <w:szCs w:val="24"/>
        </w:rPr>
      </w:pPr>
      <w:r>
        <w:rPr>
          <w:bCs/>
          <w:szCs w:val="24"/>
        </w:rPr>
        <w:t>L’éruption du volcan a émis de façon directe un nuage blanc qui a augmenté l’albédo.</w:t>
      </w:r>
    </w:p>
    <w:p>
      <w:pPr>
        <w:pStyle w:val="ListParagraph"/>
        <w:numPr>
          <w:ilvl w:val="0"/>
          <w:numId w:val="1"/>
        </w:numPr>
        <w:pBdr/>
        <w:spacing w:before="0" w:after="0"/>
        <w:contextualSpacing/>
        <w:jc w:val="left"/>
        <w:rPr>
          <w:b/>
          <w:b/>
          <w:szCs w:val="24"/>
        </w:rPr>
      </w:pPr>
      <w:r>
        <w:rPr>
          <w:bCs/>
          <w:szCs w:val="24"/>
        </w:rPr>
        <w:t>L’éruption a généré l’apparition d’aérosols dans la stratosphère modifiant le forçage radiatif.</w:t>
      </w:r>
    </w:p>
    <w:p>
      <w:pPr>
        <w:pStyle w:val="ListParagraph"/>
        <w:numPr>
          <w:ilvl w:val="0"/>
          <w:numId w:val="1"/>
        </w:numPr>
        <w:pBdr/>
        <w:spacing w:before="0" w:after="0"/>
        <w:contextualSpacing/>
        <w:jc w:val="left"/>
        <w:rPr>
          <w:b/>
          <w:b/>
          <w:szCs w:val="24"/>
        </w:rPr>
      </w:pPr>
      <w:r>
        <w:rPr>
          <w:bCs/>
          <w:szCs w:val="24"/>
        </w:rPr>
        <w:t>L’éruption a émis beaucoup de CO</w:t>
      </w:r>
      <w:r>
        <w:rPr>
          <w:bCs/>
          <w:szCs w:val="24"/>
          <w:vertAlign w:val="subscript"/>
        </w:rPr>
        <w:t>2</w:t>
      </w:r>
      <w:r>
        <w:rPr>
          <w:bCs/>
          <w:szCs w:val="24"/>
        </w:rPr>
        <w:t xml:space="preserve"> et de CH</w:t>
      </w:r>
      <w:r>
        <w:rPr>
          <w:bCs/>
          <w:szCs w:val="24"/>
          <w:vertAlign w:val="subscript"/>
        </w:rPr>
        <w:t>4</w:t>
      </w:r>
      <w:r>
        <w:rPr>
          <w:bCs/>
          <w:szCs w:val="24"/>
        </w:rPr>
        <w:t>, deux gaz à effet de serre.</w:t>
      </w:r>
    </w:p>
    <w:p>
      <w:pPr>
        <w:pStyle w:val="Normal"/>
        <w:spacing w:lineRule="auto" w:line="240" w:before="0" w:after="0"/>
        <w:rPr>
          <w:rFonts w:cs="Arial"/>
          <w:b/>
          <w:b/>
        </w:rPr>
      </w:pPr>
      <w:r>
        <w:rPr>
          <w:rFonts w:cs="Arial"/>
          <w:b/>
        </w:rPr>
      </w:r>
    </w:p>
    <w:p>
      <w:pPr>
        <w:pStyle w:val="Normal"/>
        <w:spacing w:lineRule="auto" w:line="240" w:before="0" w:after="0"/>
        <w:rPr>
          <w:rFonts w:cs="Arial"/>
          <w:bCs/>
        </w:rPr>
      </w:pPr>
      <w:r>
        <w:rPr>
          <w:rFonts w:cs="Arial"/>
          <w:b/>
        </w:rPr>
        <w:t xml:space="preserve">QCM 2. </w:t>
      </w:r>
      <w:r>
        <w:rPr>
          <w:rFonts w:cs="Arial"/>
          <w:bCs/>
        </w:rPr>
        <w:t>D’après le document 1, l’introduction de dioxyde de soufre SO</w:t>
      </w:r>
      <w:r>
        <w:rPr>
          <w:rFonts w:cs="Arial"/>
          <w:bCs/>
          <w:vertAlign w:val="subscript"/>
        </w:rPr>
        <w:t>2</w:t>
      </w:r>
      <w:r>
        <w:rPr>
          <w:rFonts w:cs="Arial"/>
          <w:bCs/>
        </w:rPr>
        <w:t xml:space="preserve"> dans la haute atmosphère provoque :</w:t>
      </w:r>
    </w:p>
    <w:p>
      <w:pPr>
        <w:pStyle w:val="Normal"/>
        <w:spacing w:lineRule="auto" w:line="240" w:before="0" w:after="0"/>
        <w:rPr>
          <w:rFonts w:cs="Arial"/>
          <w:bCs/>
        </w:rPr>
      </w:pPr>
      <w:r>
        <w:rPr>
          <w:rFonts w:cs="Arial"/>
          <w:bCs/>
        </w:rPr>
      </w:r>
    </w:p>
    <w:p>
      <w:pPr>
        <w:pStyle w:val="ListParagraph"/>
        <w:numPr>
          <w:ilvl w:val="0"/>
          <w:numId w:val="2"/>
        </w:numPr>
        <w:pBdr/>
        <w:spacing w:before="0" w:after="0"/>
        <w:contextualSpacing/>
        <w:jc w:val="left"/>
        <w:rPr>
          <w:bCs/>
          <w:szCs w:val="24"/>
        </w:rPr>
      </w:pPr>
      <w:r>
        <w:rPr>
          <w:bCs/>
          <w:szCs w:val="24"/>
        </w:rPr>
        <w:t>Un forçage radiatif négatif engendrant une diminution des températures globales.</w:t>
      </w:r>
    </w:p>
    <w:p>
      <w:pPr>
        <w:pStyle w:val="ListParagraph"/>
        <w:numPr>
          <w:ilvl w:val="0"/>
          <w:numId w:val="2"/>
        </w:numPr>
        <w:pBdr/>
        <w:spacing w:before="0" w:after="0"/>
        <w:contextualSpacing/>
        <w:jc w:val="left"/>
        <w:rPr>
          <w:bCs/>
          <w:szCs w:val="24"/>
        </w:rPr>
      </w:pPr>
      <w:r>
        <w:rPr>
          <w:bCs/>
          <w:szCs w:val="24"/>
        </w:rPr>
        <w:t>Un forçage radiatif positif engendrant une augmentation des températures globales.</w:t>
      </w:r>
    </w:p>
    <w:p>
      <w:pPr>
        <w:pStyle w:val="ListParagraph"/>
        <w:numPr>
          <w:ilvl w:val="0"/>
          <w:numId w:val="2"/>
        </w:numPr>
        <w:pBdr/>
        <w:spacing w:before="0" w:after="0"/>
        <w:contextualSpacing/>
        <w:jc w:val="left"/>
        <w:rPr>
          <w:bCs/>
          <w:szCs w:val="24"/>
        </w:rPr>
      </w:pPr>
      <w:r>
        <w:rPr>
          <w:bCs/>
          <w:szCs w:val="24"/>
        </w:rPr>
        <w:t>Un forçage radiatif positif engendrant une diminution des températures globales.</w:t>
      </w:r>
    </w:p>
    <w:p>
      <w:pPr>
        <w:pStyle w:val="ListParagraph"/>
        <w:numPr>
          <w:ilvl w:val="0"/>
          <w:numId w:val="2"/>
        </w:numPr>
        <w:pBdr/>
        <w:spacing w:before="0" w:after="0"/>
        <w:contextualSpacing/>
        <w:jc w:val="left"/>
        <w:rPr>
          <w:bCs/>
          <w:szCs w:val="24"/>
        </w:rPr>
      </w:pPr>
      <w:r>
        <w:rPr>
          <w:bCs/>
          <w:szCs w:val="24"/>
        </w:rPr>
        <w:t>Un forçage radiatif négatif engendrant une augmentation des températures globales.</w:t>
      </w:r>
    </w:p>
    <w:p>
      <w:pPr>
        <w:pStyle w:val="Normal"/>
        <w:spacing w:lineRule="auto" w:line="240" w:before="0" w:after="0"/>
        <w:rPr>
          <w:rFonts w:cs="Arial"/>
          <w:b/>
          <w:b/>
          <w:u w:val="single"/>
        </w:rPr>
      </w:pPr>
      <w:r>
        <w:rPr>
          <w:rFonts w:cs="Arial"/>
          <w:b/>
          <w:u w:val="single"/>
        </w:rPr>
      </w:r>
    </w:p>
    <w:p>
      <w:pPr>
        <w:pStyle w:val="Normal"/>
        <w:spacing w:lineRule="auto" w:line="240" w:before="0" w:after="0"/>
        <w:ind w:left="0" w:hanging="0"/>
        <w:rPr>
          <w:rFonts w:cs="Arial"/>
          <w:b/>
          <w:b/>
          <w:u w:val="single"/>
        </w:rPr>
      </w:pPr>
      <w:r>
        <w:rPr>
          <w:rFonts w:cs="Arial"/>
          <w:b/>
          <w:u w:val="single"/>
        </w:rPr>
      </w:r>
      <w:r>
        <w:br w:type="page"/>
      </w:r>
    </w:p>
    <w:p>
      <w:pPr>
        <w:pStyle w:val="Normal"/>
        <w:spacing w:lineRule="auto" w:line="240" w:before="0" w:after="0"/>
        <w:rPr>
          <w:rFonts w:cs="Arial"/>
          <w:b/>
          <w:b/>
          <w:u w:val="single"/>
        </w:rPr>
      </w:pPr>
      <w:r>
        <w:rPr>
          <w:rFonts w:cs="Arial"/>
          <w:b/>
          <w:u w:val="single"/>
        </w:rPr>
        <w:t>Partie 2 : analyse de la période 1945 - 1975</w:t>
      </w:r>
    </w:p>
    <w:p>
      <w:pPr>
        <w:pStyle w:val="Normal"/>
        <w:spacing w:lineRule="auto" w:line="240" w:before="0" w:after="0"/>
        <w:rPr>
          <w:rFonts w:cs="Arial"/>
          <w:b/>
          <w:b/>
          <w:u w:val="single"/>
        </w:rPr>
      </w:pPr>
      <w:r>
        <w:rPr>
          <w:rFonts w:cs="Arial"/>
          <w:b/>
          <w:u w:val="single"/>
        </w:rPr>
      </w:r>
    </w:p>
    <w:p>
      <w:pPr>
        <w:pStyle w:val="Normal"/>
        <w:pBdr>
          <w:top w:val="single" w:sz="4" w:space="1" w:color="000000"/>
          <w:left w:val="single" w:sz="4" w:space="4" w:color="000000"/>
          <w:bottom w:val="single" w:sz="4" w:space="1" w:color="000000"/>
          <w:right w:val="single" w:sz="4" w:space="20" w:color="000000"/>
        </w:pBdr>
        <w:spacing w:lineRule="auto" w:line="240" w:before="0" w:after="0"/>
        <w:rPr>
          <w:rFonts w:cs="Arial"/>
        </w:rPr>
      </w:pPr>
      <w:r>
        <w:rPr>
          <w:rFonts w:cs="Arial"/>
          <w:b/>
          <w:u w:val="single"/>
        </w:rPr>
        <w:t>Document 3</w:t>
      </w:r>
      <w:r>
        <w:rPr>
          <w:rFonts w:cs="Arial"/>
        </w:rPr>
        <w:t xml:space="preserve"> </w:t>
      </w:r>
      <w:r>
        <w:rPr>
          <w:rFonts w:cs="Arial"/>
          <w:b/>
          <w:bCs/>
        </w:rPr>
        <w:t>: émissions globales de dioxyde de soufre (SO</w:t>
      </w:r>
      <w:r>
        <w:rPr>
          <w:rFonts w:cs="Arial"/>
          <w:b/>
          <w:bCs/>
          <w:vertAlign w:val="subscript"/>
        </w:rPr>
        <w:t>2</w:t>
      </w:r>
      <w:r>
        <w:rPr>
          <w:rFonts w:cs="Arial"/>
          <w:b/>
          <w:bCs/>
        </w:rPr>
        <w:t>) d’origine anthropique par région du monde.</w:t>
      </w:r>
      <w:r>
        <w:rPr>
          <w:rFonts w:cs="Arial"/>
        </w:rPr>
        <w:t xml:space="preserve"> </w:t>
      </w:r>
    </w:p>
    <w:p>
      <w:pPr>
        <w:pStyle w:val="Normal"/>
        <w:pBdr>
          <w:top w:val="single" w:sz="4" w:space="1" w:color="000000"/>
          <w:left w:val="single" w:sz="4" w:space="4" w:color="000000"/>
          <w:bottom w:val="single" w:sz="4" w:space="1" w:color="000000"/>
          <w:right w:val="single" w:sz="4" w:space="20" w:color="000000"/>
        </w:pBdr>
        <w:spacing w:lineRule="auto" w:line="240" w:before="0" w:after="0"/>
        <w:jc w:val="center"/>
        <w:rPr>
          <w:rFonts w:cs="Arial"/>
        </w:rPr>
      </w:pPr>
      <w:r>
        <w:rPr/>
        <w:drawing>
          <wp:inline distT="0" distB="0" distL="0" distR="0">
            <wp:extent cx="5509260" cy="3005455"/>
            <wp:effectExtent l="0" t="0" r="0" b="0"/>
            <wp:docPr id="3"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
                    <pic:cNvPicPr>
                      <a:picLocks noChangeAspect="1" noChangeArrowheads="1"/>
                    </pic:cNvPicPr>
                  </pic:nvPicPr>
                  <pic:blipFill>
                    <a:blip r:embed="rId4"/>
                    <a:stretch>
                      <a:fillRect/>
                    </a:stretch>
                  </pic:blipFill>
                  <pic:spPr bwMode="auto">
                    <a:xfrm>
                      <a:off x="0" y="0"/>
                      <a:ext cx="5509260" cy="3005455"/>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20" w:color="000000"/>
        </w:pBdr>
        <w:spacing w:lineRule="auto" w:line="240" w:before="0" w:after="0"/>
        <w:rPr>
          <w:rFonts w:cs="Arial"/>
          <w:sz w:val="20"/>
          <w:szCs w:val="20"/>
          <w:lang w:val="en-US"/>
        </w:rPr>
      </w:pPr>
      <w:r>
        <w:rPr>
          <w:rFonts w:cs="Arial"/>
          <w:sz w:val="20"/>
          <w:szCs w:val="20"/>
          <w:lang w:val="en-US"/>
        </w:rPr>
      </w:r>
    </w:p>
    <w:p>
      <w:pPr>
        <w:pStyle w:val="Normal"/>
        <w:pBdr>
          <w:top w:val="single" w:sz="4" w:space="1" w:color="000000"/>
          <w:left w:val="single" w:sz="4" w:space="4" w:color="000000"/>
          <w:bottom w:val="single" w:sz="4" w:space="1" w:color="000000"/>
          <w:right w:val="single" w:sz="4" w:space="20" w:color="000000"/>
        </w:pBdr>
        <w:spacing w:lineRule="auto" w:line="240" w:before="0" w:after="0"/>
        <w:rPr>
          <w:rFonts w:cs="Arial"/>
        </w:rPr>
      </w:pPr>
      <w:r>
        <w:rPr>
          <w:rFonts w:cs="Arial"/>
          <w:sz w:val="20"/>
          <w:szCs w:val="20"/>
          <w:lang w:val="en-US"/>
        </w:rPr>
        <w:t xml:space="preserve">D’après OECD (2014) et Klimont, Z; S J Smith and J Cofala (2013). </w:t>
      </w:r>
      <w:r>
        <w:rPr>
          <w:rFonts w:cs="Arial"/>
          <w:i/>
          <w:iCs/>
          <w:sz w:val="20"/>
          <w:szCs w:val="20"/>
        </w:rPr>
        <w:t>Environmental Research Letters</w:t>
      </w:r>
      <w:r>
        <w:rPr>
          <w:rFonts w:cs="Arial"/>
          <w:sz w:val="20"/>
          <w:szCs w:val="20"/>
        </w:rPr>
        <w:t>, 8 (1).</w:t>
      </w:r>
    </w:p>
    <w:p>
      <w:pPr>
        <w:pStyle w:val="Normal"/>
        <w:spacing w:lineRule="auto" w:line="240" w:before="0" w:after="0"/>
        <w:rPr>
          <w:rFonts w:cs="Arial"/>
        </w:rPr>
      </w:pPr>
      <w:r>
        <w:rPr>
          <w:rFonts w:cs="Arial"/>
        </w:rPr>
      </w:r>
    </w:p>
    <w:p>
      <w:pPr>
        <w:pStyle w:val="Normal"/>
        <w:spacing w:lineRule="auto" w:line="240" w:before="0" w:after="0"/>
        <w:rPr>
          <w:rFonts w:cs="Arial"/>
        </w:rPr>
      </w:pPr>
      <w:r>
        <w:rPr>
          <w:rFonts w:cs="Arial"/>
        </w:rPr>
        <w:t xml:space="preserve">Dans les années 1970, suite à l’augmentation des pluies acides, des législations sévères concernant les industries mirent un frein à la production de composés soufrés en Europe et, dans une moindre mesure, en Amérique du Nord. </w:t>
      </w:r>
    </w:p>
    <w:p>
      <w:pPr>
        <w:pStyle w:val="Normal"/>
        <w:spacing w:lineRule="auto" w:line="240" w:before="0" w:after="0"/>
        <w:rPr>
          <w:rFonts w:cs="Arial"/>
        </w:rPr>
      </w:pPr>
      <w:r>
        <w:rPr>
          <w:rFonts w:cs="Arial"/>
        </w:rPr>
      </w:r>
    </w:p>
    <w:p>
      <w:pPr>
        <w:pStyle w:val="Normal"/>
        <w:spacing w:lineRule="auto" w:line="240" w:before="0" w:after="0"/>
        <w:rPr>
          <w:rFonts w:cs="Arial"/>
        </w:rPr>
      </w:pPr>
      <w:r>
        <w:rPr>
          <w:rFonts w:cs="Arial"/>
          <w:b/>
        </w:rPr>
        <w:t>2-</w:t>
      </w:r>
      <w:r>
        <w:rPr>
          <w:rFonts w:cs="Arial"/>
        </w:rPr>
        <w:t xml:space="preserve"> Comparer la quantité des émissions de dioxyde de soufre du volcan Pinatubo en 1991 (document 2) et celle des émissions de dioxyde de soufre annuelles d’origine anthropique (document 3). </w:t>
      </w:r>
    </w:p>
    <w:p>
      <w:pPr>
        <w:pStyle w:val="Normal"/>
        <w:spacing w:lineRule="auto" w:line="240" w:before="0" w:after="0"/>
        <w:ind w:left="0" w:hanging="0"/>
        <w:rPr>
          <w:rFonts w:cs="Arial"/>
        </w:rPr>
      </w:pPr>
      <w:r>
        <w:rPr>
          <w:rFonts w:cs="Arial"/>
        </w:rPr>
      </w:r>
    </w:p>
    <w:p>
      <w:pPr>
        <w:pStyle w:val="Normal"/>
        <w:spacing w:lineRule="auto" w:line="240" w:before="0" w:after="0"/>
        <w:rPr>
          <w:rFonts w:cs="Arial"/>
        </w:rPr>
      </w:pPr>
      <w:r>
        <w:rPr>
          <w:rFonts w:cs="Arial"/>
          <w:b/>
        </w:rPr>
        <w:t>3-</w:t>
      </w:r>
      <w:r>
        <w:rPr>
          <w:rFonts w:cs="Arial"/>
        </w:rPr>
        <w:t xml:space="preserve"> Rédiger un texte argumenté proposant une explication possible de l’évolution des températures globales entre 1945 et 1975, à partir de l’exploitation des documents et de vos connaissances.</w:t>
      </w:r>
    </w:p>
    <w:p>
      <w:pPr>
        <w:pStyle w:val="Normal"/>
        <w:spacing w:lineRule="auto" w:line="240" w:before="0" w:after="0"/>
        <w:rPr>
          <w:rFonts w:cs="Arial"/>
        </w:rPr>
      </w:pPr>
      <w:r>
        <w:rPr>
          <w:rFonts w:cs="Arial"/>
        </w:rPr>
      </w:r>
    </w:p>
    <w:p>
      <w:pPr>
        <w:pStyle w:val="Normal"/>
        <w:widowControl/>
        <w:bidi w:val="0"/>
        <w:spacing w:lineRule="auto" w:line="259" w:before="0" w:after="160"/>
        <w:ind w:left="708" w:hanging="0"/>
        <w:jc w:val="left"/>
        <w:rPr/>
      </w:pPr>
      <w:r>
        <w:rPr>
          <w:rFonts w:cs="Arial"/>
          <w:b/>
          <w:bCs/>
        </w:rPr>
        <w:t>4-</w:t>
      </w:r>
      <w:r>
        <w:rPr>
          <w:rFonts w:cs="Arial"/>
        </w:rPr>
        <w:t xml:space="preserve"> D’après vos connaissances et les documents, proposer une explication de l’augmentation des températures enregistrée de 1975 à nos jours.</w:t>
      </w:r>
    </w:p>
    <w:sectPr>
      <w:headerReference w:type="default" r:id="rId5"/>
      <w:type w:val="nextPage"/>
      <w:pgSz w:w="11906" w:h="16838"/>
      <w:pgMar w:left="851" w:right="851" w:gutter="0" w:header="851" w:top="1414"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pPr>
    <w:r>
      <w:rPr/>
      <w:t>Term - Climat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425" w:hanging="360"/>
      </w:pPr>
      <w:rPr>
        <w:b/>
        <w:rFonts w:ascii="Arial" w:hAnsi="Arial" w:eastAsia="Calibri" w:cs="Arial" w:eastAsiaTheme="minorHAnsi"/>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2">
    <w:lvl w:ilvl="0">
      <w:start w:val="1"/>
      <w:numFmt w:val="upperLetter"/>
      <w:lvlText w:val="%1."/>
      <w:lvlJc w:val="left"/>
      <w:pPr>
        <w:tabs>
          <w:tab w:val="num" w:pos="0"/>
        </w:tabs>
        <w:ind w:left="1425" w:hanging="360"/>
      </w:pPr>
      <w:rPr>
        <w:b/>
        <w:rFonts w:ascii="Arial" w:hAnsi="Arial" w:eastAsia="Calibri" w:cs="Arial" w:eastAsiaTheme="minorHAnsi"/>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7c0c"/>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72286c"/>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37fa9"/>
    <w:pPr>
      <w:pBdr/>
      <w:spacing w:lineRule="auto" w:line="240" w:beforeAutospacing="1" w:afterAutospacing="1"/>
      <w:ind w:left="0" w:hanging="0"/>
    </w:pPr>
    <w:rPr>
      <w:rFonts w:ascii="Times New Roman" w:hAnsi="Times New Roman" w:eastAsia="Times New Roman"/>
    </w:rPr>
  </w:style>
  <w:style w:type="paragraph" w:styleId="Titre11" w:customStyle="1">
    <w:name w:val="Titre 11"/>
    <w:basedOn w:val="Normal"/>
    <w:next w:val="Normal"/>
    <w:uiPriority w:val="9"/>
    <w:qFormat/>
    <w:rsid w:val="00237fa9"/>
    <w:pPr>
      <w:keepNext w:val="true"/>
      <w:pBdr/>
      <w:spacing w:before="240" w:after="60"/>
      <w:outlineLvl w:val="0"/>
    </w:pPr>
    <w:rPr>
      <w:rFonts w:eastAsia="Times New Roman"/>
      <w:b/>
      <w:bCs/>
      <w:sz w:val="32"/>
      <w:szCs w:val="32"/>
    </w:rPr>
  </w:style>
  <w:style w:type="paragraph" w:styleId="ListParagraph">
    <w:name w:val="List Paragraph"/>
    <w:basedOn w:val="Normal"/>
    <w:uiPriority w:val="34"/>
    <w:qFormat/>
    <w:rsid w:val="0072286c"/>
    <w:pPr>
      <w:pBdr/>
      <w:spacing w:lineRule="auto" w:line="240" w:before="0" w:after="60"/>
      <w:ind w:left="720" w:hanging="0"/>
      <w:contextualSpacing/>
      <w:jc w:val="both"/>
    </w:pPr>
    <w:rPr>
      <w:rFonts w:cs="Arial"/>
      <w:szCs w:val="22"/>
    </w:rPr>
  </w:style>
  <w:style w:type="paragraph" w:styleId="Contenudetableau" w:customStyle="1">
    <w:name w:val="Contenu de tableau"/>
    <w:basedOn w:val="Normal"/>
    <w:qFormat/>
    <w:rsid w:val="001b3433"/>
    <w:pPr>
      <w:suppressLineNumbers/>
      <w:spacing w:lineRule="auto" w:line="240" w:before="0" w:after="0"/>
      <w:ind w:left="0" w:hanging="0"/>
    </w:pPr>
    <w:rPr>
      <w:rFonts w:ascii="Liberation Serif" w:hAnsi="Liberation Serif" w:eastAsia="SimSun" w:cs="Arial"/>
      <w:color w:val="00000A"/>
      <w:lang w:eastAsia="zh-CN" w:bidi="hi-IN"/>
    </w:rPr>
  </w:style>
  <w:style w:type="paragraph" w:styleId="Standard" w:customStyle="1">
    <w:name w:val="Standard"/>
    <w:qFormat/>
    <w:rsid w:val="00da5a46"/>
    <w:pPr>
      <w:widowControl/>
      <w:suppressAutoHyphens w:val="true"/>
      <w:bidi w:val="0"/>
      <w:spacing w:lineRule="auto" w:line="259" w:before="0" w:after="160"/>
      <w:ind w:left="708" w:hanging="0"/>
      <w:jc w:val="left"/>
      <w:textAlignment w:val="baseline"/>
    </w:pPr>
    <w:rPr>
      <w:rFonts w:ascii="Arial" w:hAnsi="Arial" w:eastAsia="Calibri" w:cs="Times New Roman"/>
      <w:color w:val="auto"/>
      <w:kern w:val="0"/>
      <w:sz w:val="24"/>
      <w:szCs w:val="24"/>
      <w:lang w:val="fr-FR" w:eastAsia="fr-FR" w:bidi="ar-SA"/>
    </w:rPr>
  </w:style>
  <w:style w:type="paragraph" w:styleId="Textbody" w:customStyle="1">
    <w:name w:val="Text body"/>
    <w:basedOn w:val="Standard"/>
    <w:qFormat/>
    <w:rsid w:val="00da5a46"/>
    <w:pPr>
      <w:spacing w:lineRule="auto" w:line="276" w:before="0" w:after="140"/>
    </w:pPr>
    <w:rPr/>
  </w:style>
  <w:style w:type="paragraph" w:styleId="Contenudecadre" w:customStyle="1">
    <w:name w:val="Contenu de cadre"/>
    <w:basedOn w:val="Standard"/>
    <w:qFormat/>
    <w:rsid w:val="00da5a46"/>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847c0c"/>
    <w:rPr>
      <w:lang w:eastAsia="en-US"/>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4</Pages>
  <Words>641</Words>
  <Characters>3386</Characters>
  <CharactersWithSpaces>3994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2021-04-18T08:46:00Z</dcterms:created>
  <dc:creator/>
  <dc:description/>
  <dc:language>fr-FR</dc:language>
  <cp:lastModifiedBy/>
  <dcterms:modified xsi:type="dcterms:W3CDTF">2022-09-10T18:47:20Z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