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1.jpeg" ContentType="image/jpeg"/>
  <Override PartName="/word/media/image2.gif" ContentType="image/gif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Une élévation inquiétante du niveau des océans</w:t>
      </w:r>
    </w:p>
    <w:p>
      <w:pPr>
        <w:pStyle w:val="Normal"/>
        <w:ind w:left="0" w:right="-1" w:hanging="0"/>
        <w:jc w:val="both"/>
        <w:rPr/>
      </w:pPr>
      <w:r>
        <w:rPr/>
        <w:t xml:space="preserve">Le but de cet exercice est d’évaluer l’élévation de température de la couche supérieure de l’océan et son impact sur la hausse du niveau de l'eau. 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>
          <w:color w:val="000000" w:themeColor="text1"/>
        </w:rPr>
      </w:pPr>
      <w:r>
        <w:rPr>
          <w:b/>
          <w:color w:val="000000" w:themeColor="text1"/>
        </w:rPr>
        <w:t>Partie 1. Étude de l’élévation de la température de la couche supérieure des océans</w:t>
      </w:r>
      <w:r>
        <w:rPr>
          <w:color w:val="000000" w:themeColor="text1"/>
        </w:rPr>
        <w:t xml:space="preserve"> </w:t>
      </w:r>
    </w:p>
    <w:p>
      <w:pPr>
        <w:pStyle w:val="Normal"/>
        <w:ind w:left="0" w:right="-1" w:hanging="0"/>
        <w:jc w:val="both"/>
        <w:rPr>
          <w:color w:val="000000" w:themeColor="text1"/>
        </w:rPr>
      </w:pPr>
      <w:r>
        <w:rPr>
          <w:color w:val="000000" w:themeColor="text1"/>
        </w:rPr>
        <w:t>L'océan joue un rôle majeur le changement climatique en raison de sa grande masse et de sa capacité thermique élevée par rapport à l'atmosphère. De plus, en raison d’un albédo très bas, il absorbe le rayonnement solaire beaucoup plus facilement que la glace.</w:t>
      </w:r>
    </w:p>
    <w:p>
      <w:pPr>
        <w:pStyle w:val="Normal"/>
        <w:ind w:left="0" w:right="-1" w:hanging="0"/>
        <w:jc w:val="right"/>
        <w:rPr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D’après :</w:t>
      </w:r>
      <w:r>
        <w:rPr>
          <w:color w:val="000000" w:themeColor="text1"/>
          <w:lang w:val="en-US"/>
        </w:rPr>
        <w:t xml:space="preserve"> </w:t>
      </w:r>
      <w:r>
        <w:rPr>
          <w:bCs/>
          <w:color w:val="000000" w:themeColor="text1"/>
          <w:lang w:val="en-US"/>
        </w:rPr>
        <w:t>GIEC -</w:t>
      </w:r>
      <w:r>
        <w:rPr>
          <w:i/>
          <w:iCs/>
          <w:color w:val="000000" w:themeColor="text1"/>
          <w:lang w:val="en-US"/>
        </w:rPr>
        <w:t>Climate Change 2013: The Physical Science Basis</w:t>
      </w:r>
      <w:r>
        <w:rPr>
          <w:color w:val="000000" w:themeColor="text1"/>
          <w:lang w:val="en-US"/>
        </w:rPr>
        <w:t> 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right="-1"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  <w:t>Données :</w:t>
      </w:r>
    </w:p>
    <w:p>
      <w:pPr>
        <w:pStyle w:val="ListParagraph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right="-1" w:hanging="0"/>
        <w:jc w:val="both"/>
        <w:rPr>
          <w:color w:val="000000" w:themeColor="text1"/>
        </w:rPr>
      </w:pPr>
      <w:r>
        <w:rPr>
          <w:color w:val="000000" w:themeColor="text1"/>
        </w:rPr>
        <w:t>La Terre peut être assimilée à une sphère dont 71 % de la surface est recouverte par les océans.</w:t>
      </w:r>
    </w:p>
    <w:p>
      <w:pPr>
        <w:pStyle w:val="ListParagraph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right="-1" w:hanging="0"/>
        <w:rPr>
          <w:color w:val="000000" w:themeColor="text1"/>
        </w:rPr>
      </w:pPr>
      <w:r>
        <w:rPr>
          <w:color w:val="000000" w:themeColor="text1"/>
        </w:rPr>
        <w:t xml:space="preserve">Le rayon moyen de la Terre est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371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ListParagraph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right="-1" w:hanging="0"/>
        <w:rPr>
          <w:color w:val="000000" w:themeColor="text1"/>
        </w:rPr>
      </w:pPr>
      <w:r>
        <w:rPr>
          <w:color w:val="000000" w:themeColor="text1"/>
        </w:rPr>
        <w:t xml:space="preserve">La surface d’une sphère est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right="-1" w:hanging="0"/>
        <w:rPr>
          <w:color w:val="000000" w:themeColor="text1"/>
        </w:rPr>
      </w:pPr>
      <w:r>
        <w:rPr>
          <w:color w:val="000000" w:themeColor="text1"/>
        </w:rPr>
        <w:t xml:space="preserve">La masse volumique de l’eau de mer est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1,02.10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ind w:left="0" w:right="-1" w:hanging="0"/>
        <w:rPr>
          <w:color w:val="000000" w:themeColor="text1"/>
        </w:rPr>
      </w:pPr>
      <w:r>
        <w:rPr>
          <w:b/>
          <w:color w:val="000000" w:themeColor="text1"/>
        </w:rPr>
        <w:t xml:space="preserve">1. </w:t>
      </w:r>
      <w:r>
        <w:rPr>
          <w:color w:val="000000" w:themeColor="text1"/>
        </w:rPr>
        <w:t xml:space="preserve">Calculer la surface </w:t>
      </w:r>
      <w:r>
        <w:rPr>
          <w:i/>
          <w:iCs/>
          <w:color w:val="000000" w:themeColor="text1"/>
        </w:rPr>
        <w:t xml:space="preserve">S </w:t>
      </w:r>
      <w:r>
        <w:rPr>
          <w:color w:val="000000" w:themeColor="text1"/>
        </w:rPr>
        <w:t>des océans sur Terre en m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.</w:t>
      </w:r>
    </w:p>
    <w:p>
      <w:pPr>
        <w:pStyle w:val="ListParagraph"/>
        <w:ind w:left="0" w:right="-1" w:hanging="0"/>
        <w:jc w:val="both"/>
        <w:rPr>
          <w:color w:val="000000" w:themeColor="text1"/>
        </w:rPr>
      </w:pPr>
      <w:r>
        <w:rPr>
          <w:b/>
          <w:color w:val="000000" w:themeColor="text1"/>
        </w:rPr>
        <w:t>2.</w:t>
      </w:r>
      <w:r>
        <w:rPr>
          <w:color w:val="000000" w:themeColor="text1"/>
        </w:rPr>
        <w:t xml:space="preserve"> L’élévation de température des océans concerne essentiellement la couche superficielle d’une profondeur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300</m:t>
        </m:r>
        <m:r>
          <w:rPr>
            <w:rFonts w:ascii="Cambria Math" w:hAnsi="Cambria Math"/>
          </w:rPr>
          <m:t xml:space="preserve">m</m:t>
        </m:r>
      </m:oMath>
      <w:r>
        <w:rPr>
          <w:color w:val="000000" w:themeColor="text1"/>
        </w:rPr>
        <w:t>.</w:t>
      </w:r>
    </w:p>
    <w:p>
      <w:pPr>
        <w:pStyle w:val="ListParagraph"/>
        <w:ind w:left="0" w:right="-1" w:hanging="0"/>
        <w:rPr>
          <w:color w:val="000000" w:themeColor="text1"/>
        </w:rPr>
      </w:pPr>
      <w:r>
        <w:rPr>
          <w:color w:val="000000" w:themeColor="text1"/>
        </w:rPr>
        <w:t xml:space="preserve">Vérifier que le volume V de cette couche superficielle est de l’ordre de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1.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17</m:t>
            </m:r>
          </m:sup>
        </m:sSup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color w:val="000000" w:themeColor="text1"/>
        </w:rPr>
        <w:t>.</w:t>
      </w:r>
    </w:p>
    <w:p>
      <w:pPr>
        <w:pStyle w:val="Normal"/>
        <w:ind w:left="0" w:hanging="0"/>
        <w:jc w:val="both"/>
        <w:rPr>
          <w:color w:val="000000" w:themeColor="text1"/>
        </w:rPr>
      </w:pPr>
      <w:r>
        <w:rPr>
          <w:b/>
          <w:color w:val="000000" w:themeColor="text1"/>
        </w:rPr>
        <w:t>3.</w:t>
      </w:r>
      <w:r>
        <w:rPr>
          <w:color w:val="000000" w:themeColor="text1"/>
        </w:rPr>
        <w:t xml:space="preserve"> À partir du </w:t>
      </w:r>
      <w:r>
        <w:rPr>
          <w:bCs/>
          <w:color w:val="000000" w:themeColor="text1"/>
        </w:rPr>
        <w:t>document 1,</w:t>
      </w:r>
      <w:r>
        <w:rPr>
          <w:color w:val="000000" w:themeColor="text1"/>
        </w:rPr>
        <w:t xml:space="preserve"> estimer l’énergie E emmagasinée par la couche supérieure des océans entre 1970 et 2010.</w:t>
      </w:r>
    </w:p>
    <w:p>
      <w:pPr>
        <w:pStyle w:val="Normal"/>
        <w:ind w:left="0" w:hanging="0"/>
        <w:jc w:val="both"/>
        <w:rPr>
          <w:color w:val="000000" w:themeColor="text1"/>
        </w:rPr>
      </w:pPr>
      <w:r>
        <w:rPr>
          <w:rFonts w:cs="Calibri" w:ascii="Calibri" w:hAnsi="Calibri"/>
          <w:b/>
          <w:bCs/>
          <w:color w:val="000000" w:themeColor="text1"/>
        </w:rPr>
        <w:t>Document 1.  Estimation de l’énergie thermique accumulée par la couche supérieure (0-700 m) des océans entre 1955 et 2013</w:t>
      </w:r>
    </w:p>
    <w:p>
      <w:pPr>
        <w:pStyle w:val="Normal"/>
        <w:tabs>
          <w:tab w:val="clear" w:pos="708"/>
          <w:tab w:val="left" w:pos="1835" w:leader="none"/>
        </w:tabs>
        <w:ind w:left="0" w:hanging="0"/>
        <w:rPr>
          <w:rFonts w:ascii="Calibri" w:hAnsi="Calibri" w:cs="" w:asciiTheme="minorHAnsi" w:cstheme="minorBidi"/>
          <w:b/>
          <w:b/>
          <w:bCs/>
          <w:color w:val="000000" w:themeColor="text1"/>
          <w:kern w:val="2"/>
        </w:rPr>
      </w:pPr>
      <w:r>
        <w:rPr>
          <w:rFonts w:cs="" w:cstheme="minorBidi" w:ascii="Calibri" w:hAnsi="Calibri"/>
          <w:b/>
          <w:bCs/>
          <w:color w:val="000000" w:themeColor="text1"/>
          <w:kern w:val="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600075</wp:posOffset>
            </wp:positionH>
            <wp:positionV relativeFrom="paragraph">
              <wp:posOffset>-57150</wp:posOffset>
            </wp:positionV>
            <wp:extent cx="5355590" cy="3484245"/>
            <wp:effectExtent l="0" t="0" r="0" b="0"/>
            <wp:wrapTopAndBottom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ind w:left="0" w:hanging="0"/>
        <w:jc w:val="both"/>
        <w:rPr>
          <w:color w:val="000000" w:themeColor="text1"/>
        </w:rPr>
      </w:pPr>
      <w:r>
        <w:rPr>
          <w:b/>
          <w:color w:val="000000" w:themeColor="text1"/>
        </w:rPr>
        <w:t>4.</w:t>
      </w:r>
      <w:r>
        <w:rPr>
          <w:color w:val="000000" w:themeColor="text1"/>
        </w:rPr>
        <w:t xml:space="preserve"> Lorsque l’eau emmagasine de l’énergie par transfert thermique, et s'il n’y a pas de changement d’état, sa température augmente. La variation d’énergie stockée, </w:t>
      </w:r>
      <w:r>
        <w:rPr>
          <w:rFonts w:ascii="Symbol" w:hAnsi="Symbol"/>
          <w:b/>
          <w:bCs/>
          <w:color w:val="000000" w:themeColor="text1"/>
        </w:rPr>
        <w:t>D</w:t>
      </w:r>
      <w:r>
        <w:rPr>
          <w:color w:val="000000" w:themeColor="text1"/>
        </w:rPr>
        <w:t xml:space="preserve">E peut-être reliée à la variation de température par la relation : </w:t>
      </w:r>
      <w:r>
        <w:rPr>
          <w:rFonts w:ascii="Symbol" w:hAnsi="Symbol"/>
          <w:color w:val="000000" w:themeColor="text1"/>
        </w:rPr>
        <w:t>D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ΔT</m:t>
        </m:r>
      </m:oMath>
      <w:r>
        <w:rPr>
          <w:color w:val="000000" w:themeColor="text1"/>
        </w:rPr>
        <w:t xml:space="preserve">  avec </w:t>
      </w:r>
    </w:p>
    <w:p>
      <w:pPr>
        <w:pStyle w:val="Normal"/>
        <w:ind w:left="0" w:firstLine="708"/>
        <w:rPr>
          <w:color w:val="000000" w:themeColor="text1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color w:val="000000" w:themeColor="text1"/>
        </w:rPr>
        <w:t> </w:t>
      </w:r>
      <w:r>
        <w:rPr>
          <w:color w:val="000000" w:themeColor="text1"/>
        </w:rPr>
        <w:t>: masse d’eau, en kilogramme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</m:oMath>
      <w:r>
        <w:rPr>
          <w:color w:val="000000" w:themeColor="text1"/>
        </w:rPr>
        <w:t>)</w:t>
      </w:r>
    </w:p>
    <w:p>
      <w:pPr>
        <w:pStyle w:val="Normal"/>
        <w:ind w:left="0" w:firstLine="708"/>
        <w:rPr>
          <w:color w:val="000000" w:themeColor="text1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color w:val="000000" w:themeColor="text1"/>
        </w:rPr>
        <w:t> </w:t>
      </w:r>
      <w:r>
        <w:rPr>
          <w:color w:val="000000" w:themeColor="text1"/>
        </w:rPr>
        <w:t>: variation de température, en degré Celsius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color w:val="000000" w:themeColor="text1"/>
        </w:rPr>
        <w:t>)</w:t>
      </w:r>
    </w:p>
    <w:p>
      <w:pPr>
        <w:pStyle w:val="Normal"/>
        <w:ind w:left="0" w:firstLine="708"/>
        <w:rPr>
          <w:color w:val="000000" w:themeColor="text1"/>
        </w:rPr>
      </w:pPr>
      <w:r>
        <w:rPr>
          <w:rFonts w:ascii="Symbol" w:hAnsi="Symbol"/>
          <w:b/>
          <w:bCs/>
          <w:color w:val="000000" w:themeColor="text1"/>
        </w:rPr>
        <w:t>D</w:t>
      </w:r>
      <w:r>
        <w:rPr>
          <w:color w:val="000000" w:themeColor="text1"/>
        </w:rPr>
        <w:t>E : variation d’énergie stockée, en joule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color w:val="000000" w:themeColor="text1"/>
        </w:rPr>
        <w:t>)</w:t>
      </w:r>
    </w:p>
    <w:p>
      <w:pPr>
        <w:pStyle w:val="Normal"/>
        <w:ind w:left="0" w:firstLine="708"/>
        <w:rPr>
          <w:color w:val="000000" w:themeColor="text1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color w:val="000000" w:themeColor="text1"/>
        </w:rPr>
        <w:t> </w:t>
      </w:r>
      <w:r>
        <w:rPr>
          <w:color w:val="000000" w:themeColor="text1"/>
        </w:rPr>
        <w:t xml:space="preserve">: capacité thermique de l’eau,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3,98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kg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°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color w:val="000000" w:themeColor="text1"/>
        </w:rPr>
        <w:t xml:space="preserve"> pour l’eau de mer</w:t>
      </w:r>
    </w:p>
    <w:p>
      <w:pPr>
        <w:pStyle w:val="Normal"/>
        <w:ind w:left="0" w:hanging="0"/>
        <w:rPr>
          <w:color w:val="000000" w:themeColor="text1"/>
        </w:rPr>
      </w:pPr>
      <w:r>
        <mc:AlternateContent>
          <mc:Choice Requires="wps">
            <w:drawing>
              <wp:anchor behindDoc="0" distT="0" distB="10160" distL="0" distR="10160" simplePos="0" locked="0" layoutInCell="0" allowOverlap="1" relativeHeight="4" wp14:anchorId="5386299F">
                <wp:simplePos x="0" y="0"/>
                <wp:positionH relativeFrom="column">
                  <wp:posOffset>-8890</wp:posOffset>
                </wp:positionH>
                <wp:positionV relativeFrom="paragraph">
                  <wp:posOffset>762000</wp:posOffset>
                </wp:positionV>
                <wp:extent cx="6213475" cy="3800475"/>
                <wp:effectExtent l="6985" t="6985" r="5715" b="5715"/>
                <wp:wrapNone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600" cy="3800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stroked="t" o:allowincell="f" style="position:absolute;margin-left:-0.7pt;margin-top:60pt;width:489.2pt;height:299.2pt;mso-wrap-style:none;v-text-anchor:middle" wp14:anchorId="5386299F">
                <v:fill o:detectmouseclick="t" on="false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color w:val="000000" w:themeColor="text1"/>
        </w:rPr>
        <w:t>4.a.</w:t>
      </w:r>
      <w:r>
        <w:rPr>
          <w:color w:val="000000" w:themeColor="text1"/>
        </w:rPr>
        <w:t xml:space="preserve"> Calculer l’élévation de température de la couche supérieure de l’océan entre 1970 et 2010.</w:t>
      </w:r>
    </w:p>
    <w:p>
      <w:pPr>
        <w:pStyle w:val="Normal"/>
        <w:ind w:left="0"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  <mc:AlternateContent>
          <mc:Choice Requires="wps">
            <w:drawing>
              <wp:anchor behindDoc="0" distT="0" distB="0" distL="0" distR="0" simplePos="0" locked="0" layoutInCell="0" allowOverlap="1" relativeHeight="32" wp14:anchorId="38BF7D2D">
                <wp:simplePos x="0" y="0"/>
                <wp:positionH relativeFrom="column">
                  <wp:posOffset>2518410</wp:posOffset>
                </wp:positionH>
                <wp:positionV relativeFrom="paragraph">
                  <wp:posOffset>1245870</wp:posOffset>
                </wp:positionV>
                <wp:extent cx="2039620" cy="452755"/>
                <wp:effectExtent l="0" t="0" r="0" b="0"/>
                <wp:wrapNone/>
                <wp:docPr id="3" name="Zone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760" cy="45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rFonts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>Température de la surface des terres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7" path="m0,0l-2147483645,0l-2147483645,-2147483646l0,-2147483646xe" fillcolor="white" stroked="f" o:allowincell="f" style="position:absolute;margin-left:198.3pt;margin-top:98.1pt;width:160.55pt;height:35.6pt;mso-wrap-style:square;v-text-anchor:top" wp14:anchorId="38BF7D2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cs="Arial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"/>
                          <w:sz w:val="20"/>
                          <w:szCs w:val="20"/>
                        </w:rPr>
                        <w:t>Température de la surface des terres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735" distL="63500" distR="38100" simplePos="0" locked="0" layoutInCell="0" allowOverlap="1" relativeHeight="34" wp14:anchorId="2600D9E0">
                <wp:simplePos x="0" y="0"/>
                <wp:positionH relativeFrom="column">
                  <wp:posOffset>3550285</wp:posOffset>
                </wp:positionH>
                <wp:positionV relativeFrom="paragraph">
                  <wp:posOffset>1698625</wp:posOffset>
                </wp:positionV>
                <wp:extent cx="635" cy="583565"/>
                <wp:effectExtent l="37465" t="5715" r="38100" b="0"/>
                <wp:wrapNone/>
                <wp:docPr id="5" name="Connecteur droit avec flèch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3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be4b48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cteur droit avec flèche 33" stroked="t" o:allowincell="f" style="position:absolute;margin-left:279.55pt;margin-top:133.75pt;width:0pt;height:45.9pt;mso-wrap-style:none;v-text-anchor:middle" wp14:anchorId="2600D9E0" type="_x0000_t32">
                <v:fill o:detectmouseclick="t" on="false"/>
                <v:stroke color="#be4b48" weight="936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26670" distL="76200" distR="57150" simplePos="0" locked="0" layoutInCell="0" allowOverlap="1" relativeHeight="35" wp14:anchorId="0B3CCCDC">
                <wp:simplePos x="0" y="0"/>
                <wp:positionH relativeFrom="column">
                  <wp:posOffset>4156710</wp:posOffset>
                </wp:positionH>
                <wp:positionV relativeFrom="paragraph">
                  <wp:posOffset>2668270</wp:posOffset>
                </wp:positionV>
                <wp:extent cx="635" cy="411480"/>
                <wp:effectExtent l="37465" t="635" r="38100" b="5080"/>
                <wp:wrapNone/>
                <wp:docPr id="6" name="Connecteur droit avec flèch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114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30" stroked="t" o:allowincell="f" style="position:absolute;margin-left:327.3pt;margin-top:210.1pt;width:0pt;height:32.35pt;flip:y;mso-wrap-style:none;v-text-anchor:middle" wp14:anchorId="0B3CCCDC" type="_x0000_t32">
                <v:fill o:detectmouseclick="t" on="false"/>
                <v:stroke color="#4a7ebb" weight="936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0" w:hanging="0"/>
        <w:rPr>
          <w:color w:val="000000" w:themeColor="text1"/>
        </w:rPr>
      </w:pPr>
      <w:r>
        <w:rPr>
          <w:b/>
          <w:color w:val="000000" w:themeColor="text1"/>
        </w:rPr>
        <w:t>4.b.</w:t>
      </w:r>
      <w:r>
        <w:rPr>
          <w:color w:val="000000" w:themeColor="text1"/>
        </w:rPr>
        <w:t xml:space="preserve"> Indiquer si la valeur obtenue est-elle en accord avec les observations (</w:t>
      </w:r>
      <w:r>
        <w:rPr>
          <w:bCs/>
          <w:color w:val="000000" w:themeColor="text1"/>
        </w:rPr>
        <w:t>document 2).</w:t>
      </w:r>
    </w:p>
    <w:p>
      <w:pPr>
        <w:pStyle w:val="Normal"/>
        <w:ind w:left="0"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0"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  <w:t>Partie 2. Étude de la dilatation thermique de l’océan</w:t>
      </w:r>
    </w:p>
    <w:p>
      <w:pPr>
        <w:pStyle w:val="Normal"/>
        <w:ind w:left="0" w:hanging="0"/>
        <w:jc w:val="both"/>
        <w:rPr>
          <w:color w:val="000000" w:themeColor="text1"/>
        </w:rPr>
      </w:pPr>
      <w:r>
        <w:rPr>
          <w:b/>
          <w:color w:val="000000" w:themeColor="text1"/>
        </w:rPr>
        <w:t>5.</w:t>
      </w:r>
      <w:r>
        <w:rPr>
          <w:color w:val="000000" w:themeColor="text1"/>
        </w:rPr>
        <w:t xml:space="preserve"> Lorsqu’un corps s’échauffe, son volume change. Le coefficient de dilatation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color w:val="000000" w:themeColor="text1"/>
        </w:rPr>
        <w:t xml:space="preserve"> caractérise cette évolution. </w:t>
      </w:r>
    </w:p>
    <w:p>
      <w:pPr>
        <w:pStyle w:val="Normal"/>
        <w:ind w:left="0" w:hanging="0"/>
        <w:jc w:val="both"/>
        <w:rPr>
          <w:color w:val="000000" w:themeColor="text1"/>
        </w:rPr>
      </w:pPr>
      <w:r>
        <mc:AlternateContent>
          <mc:Choice Requires="wpg">
            <w:drawing>
              <wp:anchor behindDoc="0" distT="0" distB="635" distL="114300" distR="119380" simplePos="0" locked="0" layoutInCell="0" allowOverlap="1" relativeHeight="2" wp14:anchorId="093F2D4E">
                <wp:simplePos x="0" y="0"/>
                <wp:positionH relativeFrom="column">
                  <wp:posOffset>-8890</wp:posOffset>
                </wp:positionH>
                <wp:positionV relativeFrom="paragraph">
                  <wp:posOffset>-1164590</wp:posOffset>
                </wp:positionV>
                <wp:extent cx="6243320" cy="3709670"/>
                <wp:effectExtent l="0" t="0" r="0" b="0"/>
                <wp:wrapTopAndBottom/>
                <wp:docPr id="7" name="Groupe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3480" cy="3709800"/>
                          <a:chOff x="0" y="0"/>
                          <a:chExt cx="6243480" cy="3709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43480" cy="235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cs="Arial"/>
                                  <w:color w:val="000000"/>
                                </w:rPr>
                                <w:t>Document 2. Évolution de la température moyenne de la surface des terres et des océans</w:t>
                              </w:r>
                            </w:p>
                          </w:txbxContent>
                        </wps:txbx>
                        <wps:bodyPr lIns="90000" rIns="90000" tIns="90000" bIns="90000" anchor="t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0" name="Picture 4" descr="temperature anomalies averaged on Earth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701640" y="511920"/>
                            <a:ext cx="4632480" cy="3197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649160" y="523800"/>
                            <a:ext cx="2997360" cy="173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07520" y="2797200"/>
                            <a:ext cx="1846440" cy="452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Arial"/>
                                  <w:color w:val="000000"/>
                                </w:rPr>
                                <w:t>Température de la surface de l’eau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95560" y="759960"/>
                            <a:ext cx="2014200" cy="751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-268200" y="1941480"/>
                            <a:ext cx="1869480" cy="235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Arial"/>
                                  <w:color w:val="000000"/>
                                </w:rPr>
                                <w:t>Anomalie de température (°C)</w:t>
                              </w:r>
                            </w:p>
                          </w:txbxContent>
                        </wps:txbx>
                        <wps:bodyPr lIns="90000" rIns="90000" tIns="90000" bIns="900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10" style="position:absolute;margin-left:-21.85pt;margin-top:-91.7pt;width:512.75pt;height:292.1pt" coordorigin="-437,-1834" coordsize="10255,5842">
                <v:rect id="shape_0" ID="ZoneTexte 3" path="m0,0l-2147483645,0l-2147483645,-2147483646l0,-2147483646xe" fillcolor="white" stroked="f" o:allowincell="f" style="position:absolute;left:-14;top:-1834;width:9831;height:3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cs="Arial"/>
                            <w:color w:val="000000"/>
                          </w:rPr>
                          <w:t>Document 2. Évolution de la température moyenne de la surface des terres et des océans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topAndBotto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1091;top:-1028;width:7294;height:5035;mso-wrap-style:none;v-text-anchor:middle" type="_x0000_t75">
                  <v:imagedata r:id="rId3" o:detectmouseclick="t"/>
                  <v:stroke color="#3465a4" joinstyle="round" endcap="flat"/>
                  <w10:wrap type="topAndBottom"/>
                </v:shape>
                <v:rect id="shape_0" ID="Rectangle 26" path="m0,0l-2147483645,0l-2147483645,-2147483646l0,-2147483646xe" fillcolor="white" stroked="t" o:allowincell="f" style="position:absolute;left:2583;top:-1009;width:4719;height:273;mso-wrap-style:none;v-text-anchor:middle">
                  <v:fill o:detectmouseclick="t" type="solid" color2="black"/>
                  <v:stroke color="white" weight="25560" joinstyle="round" endcap="flat"/>
                  <w10:wrap type="topAndBottom"/>
                </v:rect>
                <v:rect id="shape_0" ID="ZoneTexte 7" path="m0,0l-2147483645,0l-2147483645,-2147483646l0,-2147483646xe" fillcolor="white" stroked="f" o:allowincell="f" style="position:absolute;left:4880;top:2571;width:2907;height:71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Arial"/>
                            <w:color w:val="000000"/>
                          </w:rPr>
                          <w:t>Température de la surface de l’eau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topAndBottom"/>
                </v:rect>
                <v:rect id="shape_0" ID="Rectangle 28" path="m0,0l-2147483645,0l-2147483645,-2147483646l0,-2147483646xe" fillcolor="white" stroked="f" o:allowincell="f" style="position:absolute;left:1869;top:-637;width:3171;height:1182;mso-wrap-style:none;v-text-anchor:middle">
                  <v:fill o:detectmouseclick="t" type="solid" color2="black"/>
                  <v:stroke color="#3465a4" weight="9360" joinstyle="round" endcap="flat"/>
                  <w10:wrap type="topAndBottom"/>
                </v:rect>
                <v:rect id="shape_0" ID="ZoneTexte 9" path="m0,0l-2147483645,0l-2147483645,-2147483646l0,-2147483646xe" fillcolor="white" stroked="f" o:allowincell="f" style="position:absolute;left:-436;top:1223;width:2943;height:370;mso-wrap-style:none;v-text-anchor:top;rotation:27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Arial"/>
                            <w:color w:val="000000"/>
                          </w:rPr>
                          <w:t>Anomalie de température (°C)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r>
        <w:rPr>
          <w:color w:val="000000" w:themeColor="text1"/>
        </w:rPr>
        <w:t>Dans le cas de l’océan, on admet que seule la hauteur de la couche superficielle évolue alors que la surface reste inchangée.</w:t>
      </w:r>
    </w:p>
    <w:p>
      <w:pPr>
        <w:pStyle w:val="Normal"/>
        <w:ind w:left="0" w:hanging="0"/>
        <w:rPr>
          <w:color w:val="000000" w:themeColor="text1"/>
        </w:rPr>
      </w:pPr>
      <w:r>
        <w:rPr>
          <w:color w:val="000000" w:themeColor="text1"/>
        </w:rPr>
        <w:t xml:space="preserve">Pour une augmentation de température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color w:val="000000" w:themeColor="text1"/>
        </w:rPr>
        <w:t xml:space="preserve">, on a la relation : </w:t>
      </w:r>
    </w:p>
    <w:p>
      <w:pPr>
        <w:pStyle w:val="Normal"/>
        <w:ind w:left="0" w:hanging="0"/>
        <w:jc w:val="center"/>
        <w:rPr>
          <w:color w:val="000000" w:themeColor="text1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Δh</m:t>
              </m:r>
            </m:num>
            <m:den>
              <m:r>
                <w:rPr>
                  <w:rFonts w:ascii="Cambria Math" w:hAnsi="Cambria Math"/>
                </w:rPr>
                <m:t xml:space="preserve">h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ΔT</m:t>
          </m:r>
        </m:oMath>
      </m:oMathPara>
    </w:p>
    <w:p>
      <w:pPr>
        <w:pStyle w:val="Normal"/>
        <w:ind w:left="0" w:hanging="0"/>
        <w:rPr>
          <w:color w:val="000000" w:themeColor="text1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Δh</m:t>
        </m:r>
      </m:oMath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étant la variation de la hauteur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color w:val="000000" w:themeColor="text1"/>
        </w:rPr>
        <w:t xml:space="preserve">, 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color w:val="000000" w:themeColor="text1"/>
        </w:rPr>
        <w:t xml:space="preserve"> la hauteur initiale.</w:t>
      </w:r>
    </w:p>
    <w:p>
      <w:pPr>
        <w:pStyle w:val="Normal"/>
        <w:ind w:left="0" w:hanging="0"/>
        <w:rPr>
          <w:color w:val="000000" w:themeColor="text1"/>
        </w:rPr>
      </w:pPr>
      <w:r>
        <w:rPr>
          <w:color w:val="000000" w:themeColor="text1"/>
        </w:rPr>
        <w:t xml:space="preserve">Le coefficient de dilatation de l’eau de mer est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2,6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°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color w:val="000000" w:themeColor="text1"/>
        </w:rPr>
        <w:t xml:space="preserve"> à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color w:val="000000" w:themeColor="text1"/>
        </w:rPr>
        <w:t>.</w:t>
      </w:r>
    </w:p>
    <w:p>
      <w:pPr>
        <w:pStyle w:val="Normal"/>
        <w:ind w:left="284" w:hanging="0"/>
        <w:jc w:val="both"/>
        <w:rPr>
          <w:color w:val="000000" w:themeColor="text1"/>
        </w:rPr>
      </w:pPr>
      <w:r>
        <w:rPr>
          <w:b/>
          <w:color w:val="000000" w:themeColor="text1"/>
        </w:rPr>
        <w:t>5.a.</w:t>
      </w:r>
      <w:r>
        <w:rPr>
          <w:color w:val="000000" w:themeColor="text1"/>
        </w:rPr>
        <w:t xml:space="preserve"> En prenant en compte une élévation de température de la couche superficielle (d’épaisseur </w:t>
      </w:r>
      <w:r>
        <w:rPr>
          <w:i/>
          <w:iCs/>
          <w:color w:val="000000" w:themeColor="text1"/>
        </w:rPr>
        <w:t>h=</w:t>
      </w:r>
      <w:r>
        <w:rPr>
          <w:color w:val="000000" w:themeColor="text1"/>
        </w:rPr>
        <w:t>300 m) de l’océan de 0,4 °C entre 1970 et 2010, calculer l’élévation du niveau de la mer provoquée par cet échauffement.</w:t>
      </w:r>
    </w:p>
    <w:p>
      <w:pPr>
        <w:pStyle w:val="Normal"/>
        <w:ind w:left="284" w:hanging="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5.b. </w:t>
      </w:r>
      <w:r>
        <w:rPr>
          <w:color w:val="000000" w:themeColor="text1"/>
        </w:rPr>
        <w:t xml:space="preserve">À l’aide du </w:t>
      </w:r>
      <w:r>
        <w:rPr>
          <w:bCs/>
          <w:color w:val="000000" w:themeColor="text1"/>
        </w:rPr>
        <w:t>document 3</w:t>
      </w:r>
      <w:r>
        <w:rPr>
          <w:color w:val="000000" w:themeColor="text1"/>
        </w:rPr>
        <w:t xml:space="preserve">, estimer l’élévation du niveau de la mer entre 1970 et 2010. </w:t>
      </w:r>
    </w:p>
    <w:p>
      <w:pPr>
        <w:pStyle w:val="Normal"/>
        <w:ind w:left="284" w:hanging="0"/>
        <w:jc w:val="both"/>
        <w:rPr>
          <w:color w:val="000000" w:themeColor="text1"/>
        </w:rPr>
      </w:pPr>
      <w:r>
        <w:rPr>
          <w:b/>
          <w:color w:val="000000" w:themeColor="text1"/>
        </w:rPr>
        <w:t>5.c.</w:t>
      </w:r>
      <w:r>
        <w:rPr>
          <w:color w:val="000000" w:themeColor="text1"/>
        </w:rPr>
        <w:t xml:space="preserve"> Indiquer un autre facteur intervenant dans l’élévation du niveau de la mer et expliquant l’écart entre les précédentes valeurs obtenues.</w:t>
      </w:r>
    </w:p>
    <w:p>
      <w:pPr>
        <w:pStyle w:val="Normal"/>
        <w:ind w:left="0" w:hanging="0"/>
        <w:rPr>
          <w:color w:val="000000" w:themeColor="text1"/>
        </w:rPr>
      </w:pPr>
      <w:r>
        <w:rPr>
          <w:color w:val="000000" w:themeColor="text1"/>
        </w:rPr>
        <mc:AlternateContent>
          <mc:Choice Requires="wpg">
            <w:drawing>
              <wp:anchor behindDoc="0" distT="0" distB="6350" distL="114300" distR="114300" simplePos="0" locked="0" layoutInCell="0" allowOverlap="1" relativeHeight="3" wp14:anchorId="2B67A5FD">
                <wp:simplePos x="0" y="0"/>
                <wp:positionH relativeFrom="column">
                  <wp:posOffset>156210</wp:posOffset>
                </wp:positionH>
                <wp:positionV relativeFrom="paragraph">
                  <wp:posOffset>360680</wp:posOffset>
                </wp:positionV>
                <wp:extent cx="6977380" cy="4662805"/>
                <wp:effectExtent l="0" t="0" r="0" b="0"/>
                <wp:wrapTopAndBottom/>
                <wp:docPr id="8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7520" cy="4662720"/>
                          <a:chOff x="0" y="0"/>
                          <a:chExt cx="6977520" cy="4662720"/>
                        </a:xfrm>
                      </wpg:grpSpPr>
                      <wps:wsp>
                        <wps:cNvSpPr/>
                        <wps:spPr>
                          <a:xfrm>
                            <a:off x="3722400" y="4425840"/>
                            <a:ext cx="3255120" cy="236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Arial"/>
                                  <w:color w:val="000000"/>
                                </w:rPr>
                                <w:t>https://climate.nasa.gov/</w:t>
                              </w:r>
                            </w:p>
                          </w:txbxContent>
                        </wps:txbx>
                        <wps:bodyPr lIns="90000" rIns="90000" tIns="90000" bIns="90000" anchor="t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Picture 2" descr="data graph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70800" y="654840"/>
                            <a:ext cx="5523840" cy="356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045120" cy="236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cs="Arial"/>
                                  <w:color w:val="000000"/>
                                </w:rPr>
                                <w:t>Document 3.  Augmentation du niveau de la mer entre 1880 et 2016</w:t>
                              </w:r>
                            </w:p>
                          </w:txbxContent>
                        </wps:txbx>
                        <wps:bodyPr lIns="90000" rIns="90000" tIns="90000" bIns="900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1" style="position:absolute;margin-left:12.3pt;margin-top:28.4pt;width:549.4pt;height:367.15pt" coordorigin="246,568" coordsize="10988,7343">
                <v:rect id="shape_0" ID="Rectangle 20" path="m0,0l-2147483645,0l-2147483645,-2147483646l0,-2147483646xe" stroked="f" o:allowincell="f" style="position:absolute;left:6108;top:7538;width:5125;height:3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Arial"/>
                            <w:color w:val="000000"/>
                          </w:rPr>
                          <w:t>https://climate.nasa.gov/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shape id="shape_0" ID="Picture 2" stroked="f" o:allowincell="f" style="position:absolute;left:830;top:1599;width:8698;height:5611;mso-wrap-style:none;v-text-anchor:middle" type="_x0000_t75">
                  <v:imagedata r:id="rId5" o:detectmouseclick="t"/>
                  <v:stroke color="#3465a4" joinstyle="round" endcap="flat"/>
                  <w10:wrap type="topAndBottom"/>
                </v:shape>
                <v:rect id="shape_0" ID="ZoneTexte 6" path="m0,0l-2147483645,0l-2147483645,-2147483646l0,-2147483646xe" stroked="f" o:allowincell="f" style="position:absolute;left:246;top:568;width:9519;height:3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cs="Arial"/>
                            <w:color w:val="000000"/>
                          </w:rPr>
                          <w:t>Document 3.  Augmentation du niveau de la mer entre 1880 et 2016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70419834">
                <wp:simplePos x="0" y="0"/>
                <wp:positionH relativeFrom="column">
                  <wp:posOffset>456565</wp:posOffset>
                </wp:positionH>
                <wp:positionV relativeFrom="paragraph">
                  <wp:posOffset>1174750</wp:posOffset>
                </wp:positionV>
                <wp:extent cx="382270" cy="2682240"/>
                <wp:effectExtent l="0" t="0" r="0" b="0"/>
                <wp:wrapNone/>
                <wp:docPr id="9" name="Zon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20" cy="268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left="0" w:hanging="0"/>
                              <w:rPr/>
                            </w:pPr>
                            <w:r>
                              <w:rPr/>
                              <w:t>Augmentation du niveau marin (mm)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ind w:lef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vert="vert270" rot="1620000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" path="m0,0l-2147483645,0l-2147483645,-2147483646l0,-2147483646xe" fillcolor="white" stroked="f" o:allowincell="f" style="position:absolute;margin-left:35.95pt;margin-top:92.5pt;width:30.05pt;height:211.15pt;mso-wrap-style:square;v-text-anchor:top" wp14:anchorId="70419834">
                <v:fill o:detectmouseclick="t" type="solid" color2="black"/>
                <v:stroke color="#3465a4" weight="6480" joinstyle="round" endcap="flat"/>
                <v:textbox style="mso-layout-flow-alt:bottom-to-top">
                  <w:txbxContent>
                    <w:p>
                      <w:pPr>
                        <w:pStyle w:val="Contenudecadre"/>
                        <w:ind w:left="0" w:hanging="0"/>
                        <w:rPr/>
                      </w:pPr>
                      <w:r>
                        <w:rPr/>
                        <w:t>Augmentation du niveau marin (mm)</w:t>
                      </w:r>
                    </w:p>
                    <w:p>
                      <w:pPr>
                        <w:pStyle w:val="Contenudecadre"/>
                        <w:spacing w:before="0" w:after="160"/>
                        <w:ind w:lef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10160" simplePos="0" locked="0" layoutInCell="0" allowOverlap="1" relativeHeight="7" wp14:anchorId="4A1EA30B">
                <wp:simplePos x="0" y="0"/>
                <wp:positionH relativeFrom="column">
                  <wp:posOffset>96520</wp:posOffset>
                </wp:positionH>
                <wp:positionV relativeFrom="paragraph">
                  <wp:posOffset>365125</wp:posOffset>
                </wp:positionV>
                <wp:extent cx="6213475" cy="4729480"/>
                <wp:effectExtent l="6985" t="6350" r="5715" b="6350"/>
                <wp:wrapNone/>
                <wp:docPr id="1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600" cy="4729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stroked="t" o:allowincell="f" style="position:absolute;margin-left:7.6pt;margin-top:28.75pt;width:489.2pt;height:372.35pt;mso-wrap-style:none;v-text-anchor:middle" wp14:anchorId="4A1EA30B">
                <v:fill o:detectmouseclick="t" on="false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1270" simplePos="0" locked="0" layoutInCell="0" allowOverlap="1" relativeHeight="8" wp14:anchorId="17A21390">
                <wp:simplePos x="0" y="0"/>
                <wp:positionH relativeFrom="column">
                  <wp:posOffset>2997200</wp:posOffset>
                </wp:positionH>
                <wp:positionV relativeFrom="paragraph">
                  <wp:posOffset>4412615</wp:posOffset>
                </wp:positionV>
                <wp:extent cx="989330" cy="351790"/>
                <wp:effectExtent l="0" t="0" r="0" b="0"/>
                <wp:wrapNone/>
                <wp:docPr id="12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35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ind w:left="0" w:hanging="0"/>
                              <w:rPr/>
                            </w:pPr>
                            <w:r>
                              <w:rPr/>
                              <w:t>Année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path="m0,0l-2147483645,0l-2147483645,-2147483646l0,-2147483646xe" fillcolor="white" stroked="f" o:allowincell="f" style="position:absolute;margin-left:236pt;margin-top:347.45pt;width:77.85pt;height:27.65pt;mso-wrap-style:square;v-text-anchor:top" wp14:anchorId="17A21390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ind w:left="0" w:hanging="0"/>
                        <w:rPr/>
                      </w:pPr>
                      <w:r>
                        <w:rPr/>
                        <w:t>Année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160"/>
        <w:ind w:left="0" w:hanging="0"/>
        <w:rPr/>
      </w:pPr>
      <w:r>
        <w:rPr/>
      </w:r>
    </w:p>
    <w:sectPr>
      <w:headerReference w:type="default" r:id="rId6"/>
      <w:type w:val="nextPage"/>
      <w:pgSz w:w="11906" w:h="16838"/>
      <w:pgMar w:left="851" w:right="851" w:gutter="0" w:header="480" w:top="1050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t>Term - Climat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uiPriority w:val="99"/>
    <w:unhideWhenUsed/>
    <w:rsid w:val="002652d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d3859"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52d6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d3859"/>
    <w:pPr>
      <w:widowControl/>
      <w:bidi w:val="0"/>
      <w:spacing w:before="0" w:after="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jpeg"/><Relationship Id="rId4" Type="http://schemas.openxmlformats.org/officeDocument/2006/relationships/image" Target="media/image2.gif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54875"/>
          <c:y val="0.106222222222222"/>
          <c:w val="0.7291875"/>
          <c:h val="0.732777777777778"/>
        </c:manualLayout>
      </c:layout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Série2</c:v>
                </c:pt>
              </c:strCache>
            </c:strRef>
          </c:tx>
          <c:spPr>
            <a:solidFill>
              <a:srgbClr val="4a7ebb"/>
            </a:solidFill>
            <a:ln w="4752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8"/>
                <c:pt idx="0">
                  <c:v>1957.5</c:v>
                </c:pt>
                <c:pt idx="1">
                  <c:v>1958.5</c:v>
                </c:pt>
                <c:pt idx="2">
                  <c:v>1959.5</c:v>
                </c:pt>
                <c:pt idx="3">
                  <c:v>1960.5</c:v>
                </c:pt>
                <c:pt idx="4">
                  <c:v>1961.5</c:v>
                </c:pt>
                <c:pt idx="5">
                  <c:v>1962.5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1979.5</c:v>
                </c:pt>
                <c:pt idx="24">
                  <c:v>1980</c:v>
                </c:pt>
                <c:pt idx="25">
                  <c:v>1981</c:v>
                </c:pt>
                <c:pt idx="26">
                  <c:v>1982</c:v>
                </c:pt>
                <c:pt idx="27">
                  <c:v>1983</c:v>
                </c:pt>
                <c:pt idx="28">
                  <c:v>1983.5</c:v>
                </c:pt>
                <c:pt idx="29">
                  <c:v>1984</c:v>
                </c:pt>
                <c:pt idx="30">
                  <c:v>1985</c:v>
                </c:pt>
                <c:pt idx="31">
                  <c:v>1986</c:v>
                </c:pt>
                <c:pt idx="32">
                  <c:v>1987</c:v>
                </c:pt>
                <c:pt idx="33">
                  <c:v>1988</c:v>
                </c:pt>
                <c:pt idx="34">
                  <c:v>1989</c:v>
                </c:pt>
                <c:pt idx="35">
                  <c:v>1990</c:v>
                </c:pt>
                <c:pt idx="36">
                  <c:v>1991</c:v>
                </c:pt>
                <c:pt idx="37">
                  <c:v>1992</c:v>
                </c:pt>
                <c:pt idx="38">
                  <c:v>1993</c:v>
                </c:pt>
                <c:pt idx="39">
                  <c:v>1994</c:v>
                </c:pt>
                <c:pt idx="40">
                  <c:v>1994.5</c:v>
                </c:pt>
                <c:pt idx="41">
                  <c:v>1995</c:v>
                </c:pt>
                <c:pt idx="42">
                  <c:v>1996</c:v>
                </c:pt>
                <c:pt idx="43">
                  <c:v>1997</c:v>
                </c:pt>
                <c:pt idx="44">
                  <c:v>1998</c:v>
                </c:pt>
                <c:pt idx="45">
                  <c:v>1999</c:v>
                </c:pt>
                <c:pt idx="46">
                  <c:v>2000</c:v>
                </c:pt>
                <c:pt idx="47">
                  <c:v>2001</c:v>
                </c:pt>
                <c:pt idx="48">
                  <c:v>2002</c:v>
                </c:pt>
                <c:pt idx="49">
                  <c:v>2003</c:v>
                </c:pt>
                <c:pt idx="50">
                  <c:v>2004</c:v>
                </c:pt>
                <c:pt idx="51">
                  <c:v>2004.5</c:v>
                </c:pt>
                <c:pt idx="52">
                  <c:v>2005</c:v>
                </c:pt>
                <c:pt idx="53">
                  <c:v>2006</c:v>
                </c:pt>
                <c:pt idx="54">
                  <c:v>2007</c:v>
                </c:pt>
                <c:pt idx="55">
                  <c:v>2008</c:v>
                </c:pt>
                <c:pt idx="56">
                  <c:v>2009</c:v>
                </c:pt>
                <c:pt idx="57">
                  <c:v>2010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8"/>
                <c:pt idx="0">
                  <c:v>-6.5</c:v>
                </c:pt>
                <c:pt idx="1">
                  <c:v>-5</c:v>
                </c:pt>
                <c:pt idx="2">
                  <c:v>-6</c:v>
                </c:pt>
                <c:pt idx="3">
                  <c:v>-3.5</c:v>
                </c:pt>
                <c:pt idx="4">
                  <c:v>-2.7</c:v>
                </c:pt>
                <c:pt idx="5">
                  <c:v>-2.5</c:v>
                </c:pt>
                <c:pt idx="6">
                  <c:v>-3.5</c:v>
                </c:pt>
                <c:pt idx="7">
                  <c:v>-4.5</c:v>
                </c:pt>
                <c:pt idx="8">
                  <c:v>-5</c:v>
                </c:pt>
                <c:pt idx="9">
                  <c:v>-6.1</c:v>
                </c:pt>
                <c:pt idx="10">
                  <c:v>-7.1</c:v>
                </c:pt>
                <c:pt idx="11">
                  <c:v>-7.1</c:v>
                </c:pt>
                <c:pt idx="12">
                  <c:v>-6.1</c:v>
                </c:pt>
                <c:pt idx="13">
                  <c:v>-5</c:v>
                </c:pt>
                <c:pt idx="14">
                  <c:v>-4</c:v>
                </c:pt>
                <c:pt idx="15">
                  <c:v>-3.5</c:v>
                </c:pt>
                <c:pt idx="16">
                  <c:v>-3.2</c:v>
                </c:pt>
                <c:pt idx="17">
                  <c:v>-3</c:v>
                </c:pt>
                <c:pt idx="18">
                  <c:v>-2.5</c:v>
                </c:pt>
                <c:pt idx="19">
                  <c:v>-1.5</c:v>
                </c:pt>
                <c:pt idx="20">
                  <c:v>-0.5</c:v>
                </c:pt>
                <c:pt idx="21">
                  <c:v>0.2</c:v>
                </c:pt>
                <c:pt idx="22">
                  <c:v>1</c:v>
                </c:pt>
                <c:pt idx="23">
                  <c:v>1.5</c:v>
                </c:pt>
                <c:pt idx="24">
                  <c:v>1.3</c:v>
                </c:pt>
                <c:pt idx="25">
                  <c:v>1</c:v>
                </c:pt>
                <c:pt idx="26">
                  <c:v>0.5</c:v>
                </c:pt>
                <c:pt idx="27">
                  <c:v>0.3</c:v>
                </c:pt>
                <c:pt idx="28">
                  <c:v>0</c:v>
                </c:pt>
                <c:pt idx="29">
                  <c:v>0.2</c:v>
                </c:pt>
                <c:pt idx="30">
                  <c:v>0.5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0.8</c:v>
                </c:pt>
                <c:pt idx="35">
                  <c:v>1.5</c:v>
                </c:pt>
                <c:pt idx="36">
                  <c:v>2.5</c:v>
                </c:pt>
                <c:pt idx="37">
                  <c:v>3.5</c:v>
                </c:pt>
                <c:pt idx="38">
                  <c:v>4</c:v>
                </c:pt>
                <c:pt idx="39">
                  <c:v>3.5</c:v>
                </c:pt>
                <c:pt idx="40">
                  <c:v>3.2</c:v>
                </c:pt>
                <c:pt idx="41">
                  <c:v>3.5</c:v>
                </c:pt>
                <c:pt idx="42">
                  <c:v>4</c:v>
                </c:pt>
                <c:pt idx="43">
                  <c:v>4</c:v>
                </c:pt>
                <c:pt idx="44">
                  <c:v>4.5</c:v>
                </c:pt>
                <c:pt idx="45">
                  <c:v>4.7</c:v>
                </c:pt>
                <c:pt idx="46">
                  <c:v>5.5</c:v>
                </c:pt>
                <c:pt idx="47">
                  <c:v>6</c:v>
                </c:pt>
                <c:pt idx="48">
                  <c:v>7</c:v>
                </c:pt>
                <c:pt idx="49">
                  <c:v>8</c:v>
                </c:pt>
                <c:pt idx="50">
                  <c:v>8.5</c:v>
                </c:pt>
                <c:pt idx="51">
                  <c:v>9.1</c:v>
                </c:pt>
                <c:pt idx="52">
                  <c:v>9.1</c:v>
                </c:pt>
                <c:pt idx="53">
                  <c:v>9.1</c:v>
                </c:pt>
                <c:pt idx="54">
                  <c:v>9.3</c:v>
                </c:pt>
                <c:pt idx="55">
                  <c:v>9.8</c:v>
                </c:pt>
                <c:pt idx="56">
                  <c:v>10.1</c:v>
                </c:pt>
                <c:pt idx="57">
                  <c:v>10.7</c:v>
                </c:pt>
              </c:numCache>
            </c:numRef>
          </c:yVal>
          <c:smooth val="1"/>
        </c:ser>
        <c:axId val="75119404"/>
        <c:axId val="87402525"/>
      </c:scatterChart>
      <c:valAx>
        <c:axId val="75119404"/>
        <c:scaling>
          <c:orientation val="minMax"/>
          <c:min val="1955"/>
        </c:scaling>
        <c:delete val="0"/>
        <c:axPos val="b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1" lang="fr-FR" sz="14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1" lang="fr-FR" sz="1400" spc="-1" strike="noStrike">
                    <a:solidFill>
                      <a:srgbClr val="000000"/>
                    </a:solidFill>
                    <a:latin typeface="Arial"/>
                  </a:rPr>
                  <a:t>Année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cross"/>
        <c:minorTickMark val="out"/>
        <c:tickLblPos val="nextTo"/>
        <c:spPr>
          <a:ln w="1260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87402525"/>
        <c:crossesAt val="-10"/>
        <c:crossBetween val="midCat"/>
      </c:valAx>
      <c:valAx>
        <c:axId val="87402525"/>
        <c:scaling>
          <c:orientation val="minMax"/>
          <c:max val="15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lang="fr-FR" sz="14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1" lang="fr-FR" sz="1400" spc="-1" strike="noStrike">
                    <a:solidFill>
                      <a:srgbClr val="000000"/>
                    </a:solidFill>
                    <a:latin typeface="Arial"/>
                  </a:rPr>
                  <a:t>Energie emmagasinée 
(10^22 joules)</a:t>
                </a:r>
              </a:p>
            </c:rich>
          </c:tx>
          <c:layout>
            <c:manualLayout>
              <c:xMode val="edge"/>
              <c:yMode val="edge"/>
              <c:x val="0.0379134175853724"/>
              <c:y val="0.283839636288489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cross"/>
        <c:minorTickMark val="out"/>
        <c:tickLblPos val="nextTo"/>
        <c:spPr>
          <a:ln w="1260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5119404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LibreOffice/7.3.5.2$Linux_X86_64 LibreOffice_project/30$Build-2</Application>
  <AppVersion>15.0000</AppVersion>
  <Pages>3</Pages>
  <Words>488</Words>
  <Characters>2396</Characters>
  <CharactersWithSpaces>2865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2021-04-17T07:30:00Z</dcterms:created>
  <dc:creator/>
  <dc:description/>
  <dc:language>fr-FR</dc:language>
  <cp:lastModifiedBy/>
  <dcterms:modified xsi:type="dcterms:W3CDTF">2022-09-10T19:03:27Z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