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media/hdphoto2.wdp" ContentType="image/vnd.ms-photo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1"/>
        <w:tabs>
          <w:tab w:val="clear" w:pos="708"/>
          <w:tab w:val="left" w:pos="9071" w:leader="none"/>
        </w:tabs>
        <w:spacing w:before="0" w:after="0"/>
        <w:ind w:left="0" w:right="827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Inégalités des émissions de CO</w:t>
      </w:r>
      <w:r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</w:rPr>
        <w:t xml:space="preserve"> au niveau mondial et vulnérabilité au changement climatique</w:t>
      </w:r>
    </w:p>
    <w:p>
      <w:pPr>
        <w:pStyle w:val="Standard"/>
        <w:ind w:left="0" w:hanging="0"/>
        <w:rPr/>
      </w:pPr>
      <w:r>
        <w:rPr/>
      </w:r>
    </w:p>
    <w:p>
      <w:pPr>
        <w:pStyle w:val="Standard"/>
        <w:ind w:left="0" w:hanging="0"/>
        <w:rPr/>
      </w:pPr>
      <w:r>
        <w:rPr/>
        <w:t>On s’intéresse aux inégalités d’émissions de dioxyde de carbone (CO</w:t>
      </w:r>
      <w:r>
        <w:rPr>
          <w:vertAlign w:val="subscript"/>
        </w:rPr>
        <w:t>2</w:t>
      </w:r>
      <w:r>
        <w:rPr/>
        <w:t>) au niveau mondial et à leurs conséquences climatiques.</w:t>
      </w:r>
    </w:p>
    <w:tbl>
      <w:tblPr>
        <w:tblStyle w:val="Grilledutableau"/>
        <w:tblW w:w="10100" w:type="dxa"/>
        <w:jc w:val="left"/>
        <w:tblInd w:w="-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00"/>
      </w:tblGrid>
      <w:tr>
        <w:trPr>
          <w:trHeight w:val="7770" w:hRule="atLeast"/>
        </w:trPr>
        <w:tc>
          <w:tcPr>
            <w:tcW w:w="10100" w:type="dxa"/>
            <w:tcBorders/>
          </w:tcPr>
          <w:p>
            <w:pPr>
              <w:pStyle w:val="Standard"/>
              <w:widowControl/>
              <w:spacing w:before="0" w:after="160"/>
              <w:ind w:left="0" w:hanging="0"/>
              <w:jc w:val="left"/>
              <w:rPr>
                <w:b/>
                <w:b/>
                <w:color w:val="000000"/>
              </w:rPr>
            </w:pPr>
            <w:r>
              <w:rPr>
                <w:rFonts w:eastAsia="Calibri" w:cs="Times New Roman"/>
                <w:b/>
                <w:color w:val="000000"/>
                <w:kern w:val="0"/>
                <w:u w:val="single"/>
                <w:lang w:val="fr-FR" w:eastAsia="fr-FR" w:bidi="ar-SA"/>
              </w:rPr>
              <w:t>Document 1</w:t>
            </w:r>
            <w:r>
              <w:rPr>
                <w:rFonts w:eastAsia="Calibri" w:cs="Times New Roman"/>
                <w:b/>
                <w:color w:val="000000"/>
                <w:kern w:val="0"/>
                <w:lang w:val="fr-FR" w:eastAsia="fr-FR" w:bidi="ar-SA"/>
              </w:rPr>
              <w:t> : consommation énergétique dans le monde : données utiles</w:t>
            </w:r>
          </w:p>
          <w:p>
            <w:pPr>
              <w:pStyle w:val="Standard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color w:val="000000" w:themeColor="text1"/>
                <w:kern w:val="0"/>
                <w:lang w:val="fr-FR" w:eastAsia="fr-FR" w:bidi="ar-SA"/>
              </w:rPr>
              <w:t>D’après l’Agence internationale de l’énergie (IAE), en 2015, la consommation mondiale d’énergie a atteint la valeur de 392,2 x 10</w:t>
            </w:r>
            <w:r>
              <w:rPr>
                <w:rFonts w:eastAsia="Calibri" w:cs="Times New Roman"/>
                <w:color w:val="000000" w:themeColor="text1"/>
                <w:kern w:val="0"/>
                <w:vertAlign w:val="superscript"/>
                <w:lang w:val="fr-FR" w:eastAsia="fr-FR" w:bidi="ar-SA"/>
              </w:rPr>
              <w:t>18</w:t>
            </w:r>
            <w:r>
              <w:rPr>
                <w:rFonts w:eastAsia="Calibri" w:cs="Times New Roman"/>
                <w:color w:val="000000" w:themeColor="text1"/>
                <w:kern w:val="0"/>
                <w:lang w:val="fr-FR" w:eastAsia="fr-FR" w:bidi="ar-SA"/>
              </w:rPr>
              <w:t xml:space="preserve"> J et pourrait augmenter d’un tiers à l’horizon 2040. Le tableau ci-dessous détaille la consommation énergétique pour quelques pays ainsi que leur produit intérieur brut (PIB) par habitant, indicateur du niveau d’activité économique.</w:t>
            </w:r>
          </w:p>
          <w:tbl>
            <w:tblPr>
              <w:tblW w:w="8652" w:type="dxa"/>
              <w:jc w:val="left"/>
              <w:tblInd w:w="31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noHBand="0" w:noVBand="1" w:firstColumn="1" w:lastRow="0" w:lastColumn="0" w:firstRow="1"/>
            </w:tblPr>
            <w:tblGrid>
              <w:gridCol w:w="2407"/>
              <w:gridCol w:w="1135"/>
              <w:gridCol w:w="1276"/>
              <w:gridCol w:w="1281"/>
              <w:gridCol w:w="1276"/>
              <w:gridCol w:w="1276"/>
            </w:tblGrid>
            <w:tr>
              <w:trPr>
                <w:trHeight w:val="991" w:hRule="atLeast"/>
              </w:trPr>
              <w:tc>
                <w:tcPr>
                  <w:tcW w:w="2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</w:r>
                </w:p>
              </w:tc>
              <w:tc>
                <w:tcPr>
                  <w:tcW w:w="1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0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 xml:space="preserve">    </w:t>
                  </w:r>
                  <w:r>
                    <w:rPr>
                      <w:rFonts w:eastAsia="Arial" w:cs="Arial"/>
                      <w:color w:val="000000"/>
                    </w:rPr>
                    <w:t>Chine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États-Unis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0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 xml:space="preserve">   </w:t>
                  </w:r>
                  <w:r>
                    <w:rPr>
                      <w:rFonts w:eastAsia="Arial" w:cs="Arial"/>
                      <w:color w:val="000000"/>
                    </w:rPr>
                    <w:t>Indonésie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0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 xml:space="preserve">    </w:t>
                  </w:r>
                  <w:r>
                    <w:rPr>
                      <w:rFonts w:eastAsia="Arial" w:cs="Arial"/>
                      <w:color w:val="000000"/>
                    </w:rPr>
                    <w:t>France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0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 xml:space="preserve">    </w:t>
                  </w:r>
                  <w:r>
                    <w:rPr>
                      <w:rFonts w:eastAsia="Arial" w:cs="Arial"/>
                      <w:color w:val="000000"/>
                    </w:rPr>
                    <w:t>Nigeria</w:t>
                  </w:r>
                </w:p>
              </w:tc>
            </w:tr>
            <w:tr>
              <w:trPr>
                <w:trHeight w:val="1046" w:hRule="atLeast"/>
              </w:trPr>
              <w:tc>
                <w:tcPr>
                  <w:tcW w:w="2407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Consommation énergétique du pays (Mtep)</w:t>
                  </w:r>
                </w:p>
              </w:tc>
              <w:tc>
                <w:tcPr>
                  <w:tcW w:w="1135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1 995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1 520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174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154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31" w:hanging="0"/>
                    <w:jc w:val="both"/>
                    <w:rPr>
                      <w:rFonts w:eastAsia="Arial" w:cs="Arial"/>
                      <w:i/>
                      <w:i/>
                      <w:iCs/>
                      <w:color w:val="000000"/>
                    </w:rPr>
                  </w:pPr>
                  <w:r>
                    <w:rPr>
                      <w:rFonts w:eastAsia="Arial" w:cs="Arial"/>
                      <w:i/>
                      <w:iCs/>
                      <w:color w:val="000000"/>
                      <w:sz w:val="20"/>
                      <w:szCs w:val="20"/>
                    </w:rPr>
                    <w:t>À compléter (question 1)</w:t>
                  </w:r>
                </w:p>
              </w:tc>
            </w:tr>
            <w:tr>
              <w:trPr>
                <w:trHeight w:val="695" w:hRule="atLeast"/>
              </w:trPr>
              <w:tc>
                <w:tcPr>
                  <w:tcW w:w="2407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Population (en million d’habitants)</w:t>
                  </w:r>
                </w:p>
              </w:tc>
              <w:tc>
                <w:tcPr>
                  <w:tcW w:w="1135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1 386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326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264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67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181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2407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rPr>
                      <w:rFonts w:eastAsia="Arial" w:cs="Arial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PIB par habitant (en dollars)</w:t>
                  </w:r>
                </w:p>
              </w:tc>
              <w:tc>
                <w:tcPr>
                  <w:tcW w:w="1135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9 596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59 478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12 280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42 925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2732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2407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Consommation par habitant (Mtep)</w:t>
                  </w:r>
                </w:p>
              </w:tc>
              <w:tc>
                <w:tcPr>
                  <w:tcW w:w="1135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1,44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4,66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0,66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2,3</w:t>
                  </w:r>
                </w:p>
              </w:tc>
              <w:tc>
                <w:tcPr>
                  <w:tcW w:w="12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ntenudetableau"/>
                    <w:widowControl w:val="false"/>
                    <w:spacing w:before="0" w:after="160"/>
                    <w:ind w:left="425" w:hanging="0"/>
                    <w:jc w:val="both"/>
                    <w:rPr>
                      <w:rFonts w:eastAsia="Arial" w:cs="Arial"/>
                      <w:color w:val="000000"/>
                    </w:rPr>
                  </w:pPr>
                  <w:r>
                    <w:rPr>
                      <w:rFonts w:eastAsia="Arial" w:cs="Arial"/>
                      <w:color w:val="000000"/>
                    </w:rPr>
                    <w:t>0,7</w:t>
                  </w:r>
                </w:p>
              </w:tc>
            </w:tr>
          </w:tbl>
          <w:p>
            <w:pPr>
              <w:pStyle w:val="Standard"/>
              <w:widowControl/>
              <w:spacing w:before="0" w:after="160"/>
              <w:ind w:hanging="0"/>
              <w:jc w:val="left"/>
              <w:rPr>
                <w:color w:val="000000"/>
              </w:rPr>
            </w:pPr>
            <w:r>
              <w:rPr>
                <w:rFonts w:eastAsia="Calibri" w:cs="Times New Roman"/>
                <w:color w:val="000000"/>
                <w:kern w:val="0"/>
                <w:u w:val="single"/>
                <w:lang w:val="fr-FR" w:eastAsia="fr-FR" w:bidi="ar-SA"/>
              </w:rPr>
              <w:t>Données</w:t>
            </w:r>
            <w:r>
              <w:rPr>
                <w:rFonts w:eastAsia="Calibri" w:cs="Times New Roman"/>
                <w:color w:val="000000"/>
                <w:kern w:val="0"/>
                <w:lang w:val="fr-FR" w:eastAsia="fr-FR" w:bidi="ar-SA"/>
              </w:rPr>
              <w:t xml:space="preserve"> : 1 Mtep (ou mégatonne équivalent pétrole) = 4,18 x 10</w:t>
            </w:r>
            <w:r>
              <w:rPr>
                <w:rFonts w:eastAsia="Calibri" w:cs="Times New Roman"/>
                <w:color w:val="000000"/>
                <w:kern w:val="0"/>
                <w:vertAlign w:val="superscript"/>
                <w:lang w:val="fr-FR" w:eastAsia="fr-FR" w:bidi="ar-SA"/>
              </w:rPr>
              <w:t xml:space="preserve">16 </w:t>
            </w:r>
            <w:r>
              <w:rPr>
                <w:rFonts w:eastAsia="Calibri" w:cs="Times New Roman"/>
                <w:color w:val="000000"/>
                <w:kern w:val="0"/>
                <w:lang w:val="fr-FR" w:eastAsia="fr-FR" w:bidi="ar-SA"/>
              </w:rPr>
              <w:t>J</w:t>
            </w:r>
          </w:p>
        </w:tc>
      </w:tr>
    </w:tbl>
    <w:p>
      <w:pPr>
        <w:pStyle w:val="Standard"/>
        <w:ind w:left="0" w:hanging="0"/>
        <w:rPr>
          <w:color w:val="000000"/>
        </w:rPr>
      </w:pPr>
      <w:r>
        <w:rPr/>
      </w:r>
    </w:p>
    <w:p>
      <w:pPr>
        <w:pStyle w:val="Standard"/>
        <w:ind w:left="0" w:hanging="0"/>
        <w:rPr>
          <w:color w:val="000000"/>
        </w:rPr>
      </w:pPr>
      <w:r>
        <w:rPr>
          <w:b/>
          <w:bCs/>
          <w:color w:val="000000"/>
        </w:rPr>
        <w:t>1-</w:t>
      </w:r>
      <w:r>
        <w:rPr>
          <w:color w:val="000000"/>
        </w:rPr>
        <w:t xml:space="preserve"> Montrer par un calcul que la consommation énergétique du Nigeria est de : 127 Mtep. </w:t>
      </w:r>
    </w:p>
    <w:p>
      <w:pPr>
        <w:pStyle w:val="Standard"/>
        <w:ind w:left="0" w:hanging="0"/>
        <w:jc w:val="both"/>
        <w:rPr>
          <w:color w:val="000000"/>
        </w:rPr>
      </w:pPr>
      <w:r>
        <w:rPr>
          <w:b/>
          <w:bCs/>
          <w:color w:val="000000"/>
        </w:rPr>
        <w:t>2-</w:t>
      </w:r>
      <w:r>
        <w:rPr>
          <w:color w:val="000000"/>
        </w:rPr>
        <w:t xml:space="preserve"> Après avoir converti la consommation énergétique du Nigeria en joules (J), la comparer à la consommation énergétique mondiale.</w:t>
      </w:r>
    </w:p>
    <w:p>
      <w:pPr>
        <w:pStyle w:val="Standard"/>
        <w:ind w:left="0" w:hanging="0"/>
        <w:jc w:val="both"/>
        <w:rPr>
          <w:color w:val="000000"/>
        </w:rPr>
      </w:pPr>
      <w:r>
        <w:rPr>
          <w:b/>
          <w:bCs/>
          <w:color w:val="000000"/>
        </w:rPr>
        <w:t>3-</w:t>
      </w:r>
      <w:r>
        <w:rPr>
          <w:color w:val="000000"/>
        </w:rPr>
        <w:t xml:space="preserve"> À partir du tableau du document 1, expliquer en quoi la consommation énergétique est inégalement répartie à l’échelle mondiale.</w:t>
      </w:r>
    </w:p>
    <w:p>
      <w:pPr>
        <w:pStyle w:val="Standard"/>
        <w:ind w:left="0" w:hanging="0"/>
        <w:rPr>
          <w:color w:val="000000"/>
        </w:rPr>
      </w:pPr>
      <w:r>
        <w:rPr>
          <w:b/>
          <w:color w:val="000000"/>
        </w:rPr>
        <w:t>4-</w:t>
      </w:r>
      <w:r>
        <w:rPr>
          <w:color w:val="000000"/>
        </w:rPr>
        <w:t xml:space="preserve"> À l’aide du document 2, montrer que les émissions de CO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sont inégales au niveau mondial.</w:t>
      </w:r>
    </w:p>
    <w:p>
      <w:pPr>
        <w:pStyle w:val="Standard"/>
        <w:ind w:left="0" w:hanging="0"/>
        <w:jc w:val="both"/>
        <w:rPr>
          <w:color w:val="000000"/>
        </w:rPr>
      </w:pPr>
      <w:r>
        <w:rPr>
          <w:b/>
          <w:color w:val="000000"/>
        </w:rPr>
        <w:t>5-</w:t>
      </w:r>
      <w:r>
        <w:rPr>
          <w:color w:val="000000"/>
        </w:rPr>
        <w:t xml:space="preserve"> À partir des documents 1 à 3 et de vos connaissances, rédiger un paragraphe argumenté justifiant l’affirmation suivante : « les populations les plus pauvres et les plus vulnérables, qui contribuent le moins à la crise climatique, sont pourtant les plus affectées par les dérèglements climatiques ».</w:t>
      </w:r>
    </w:p>
    <w:tbl>
      <w:tblPr>
        <w:tblStyle w:val="Grilledutableau"/>
        <w:tblW w:w="10099" w:type="dxa"/>
        <w:jc w:val="left"/>
        <w:tblInd w:w="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9"/>
      </w:tblGrid>
      <w:tr>
        <w:trPr>
          <w:trHeight w:val="4194" w:hRule="atLeast"/>
        </w:trPr>
        <w:tc>
          <w:tcPr>
            <w:tcW w:w="10099" w:type="dxa"/>
            <w:tcBorders/>
          </w:tcPr>
          <w:p>
            <w:pPr>
              <w:pStyle w:val="Standard"/>
              <w:widowControl/>
              <w:spacing w:before="120" w:after="160"/>
              <w:ind w:left="0" w:hanging="0"/>
              <w:jc w:val="left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8255" distL="114300" distR="114300" simplePos="0" locked="0" layoutInCell="1" allowOverlap="1" relativeHeight="3" wp14:anchorId="01C4D752">
                      <wp:simplePos x="0" y="0"/>
                      <wp:positionH relativeFrom="margin">
                        <wp:posOffset>3350895</wp:posOffset>
                      </wp:positionH>
                      <wp:positionV relativeFrom="paragraph">
                        <wp:posOffset>75565</wp:posOffset>
                      </wp:positionV>
                      <wp:extent cx="3225800" cy="2239645"/>
                      <wp:effectExtent l="0" t="0" r="0" b="8255"/>
                      <wp:wrapSquare wrapText="bothSides"/>
                      <wp:docPr id="1" name="Image 1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2" descr=""/>
                              <pic:cNvPicPr/>
                            </pic:nvPicPr>
                            <pic:blipFill>
                              <a:blip r:embed="rId2">
                                <a:grayscl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3">
                                        <a14:imgEffect>
                                          <a14:brightnessContrast bright="-20000" contrast="4000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3225960" cy="22395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 12" stroked="f" o:allowincell="t" style="position:absolute;margin-left:263.85pt;margin-top:5.95pt;width:253.95pt;height:176.3pt;mso-wrap-style:none;v-text-anchor:middle;mso-position-horizontal-relative:margin" wp14:anchorId="01C4D752" type="_x0000_t75">
                      <v:imagedata r:id="rId2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  <w:r>
              <w:rPr>
                <w:rFonts w:eastAsia="Calibri" w:cs="Times New Roman"/>
                <w:b/>
                <w:bCs/>
                <w:kern w:val="0"/>
                <w:u w:val="single"/>
                <w:lang w:val="fr-FR" w:eastAsia="fr-FR" w:bidi="ar-SA"/>
              </w:rPr>
              <w:t>Document 2</w:t>
            </w: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 : émissions annuelles de CO</w:t>
            </w:r>
            <w:r>
              <w:rPr>
                <w:rFonts w:eastAsia="Calibri" w:cs="Times New Roman"/>
                <w:b/>
                <w:bCs/>
                <w:kern w:val="0"/>
                <w:vertAlign w:val="subscript"/>
                <w:lang w:val="fr-FR" w:eastAsia="fr-FR" w:bidi="ar-SA"/>
              </w:rPr>
              <w:t>2</w:t>
            </w: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, en gigatonnes en fonction du temps.</w:t>
            </w:r>
          </w:p>
          <w:p>
            <w:pPr>
              <w:pStyle w:val="Standard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Les émissions de CO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par catégorie de revenu ont été mesurées dans le monde entre 1990 et 2015.</w:t>
            </w:r>
          </w:p>
          <w:p>
            <w:pPr>
              <w:pStyle w:val="Standard"/>
              <w:widowControl/>
              <w:pBdr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Par exemple : 1 % des populations les plus riches émet 15 % des émissions mondiales de CO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.</w:t>
            </w:r>
          </w:p>
          <w:p>
            <w:pPr>
              <w:pStyle w:val="Standard"/>
              <w:widowControl/>
              <w:pBdr/>
              <w:spacing w:before="0" w:after="160"/>
              <w:ind w:left="0" w:hanging="0"/>
              <w:jc w:val="left"/>
              <w:rPr>
                <w:color w:val="000000"/>
              </w:rPr>
            </w:pPr>
            <w:r>
              <w:rPr>
                <w:rFonts w:eastAsia="Calibri" w:cs="Times New Roman"/>
                <w:color w:val="000000"/>
                <w:kern w:val="0"/>
                <w:lang w:val="fr-FR" w:eastAsia="fr-FR" w:bidi="ar-SA"/>
              </w:rPr>
            </w:r>
          </w:p>
          <w:p>
            <w:pPr>
              <w:pStyle w:val="Standard"/>
              <w:widowControl/>
              <w:pBdr/>
              <w:spacing w:before="0" w:after="160"/>
              <w:ind w:left="0" w:hanging="0"/>
              <w:jc w:val="left"/>
              <w:rPr>
                <w:color w:val="000000"/>
              </w:rPr>
            </w:pPr>
            <w:r>
              <w:rPr>
                <w:rFonts w:eastAsia="Calibri" w:cs="Times New Roman"/>
                <w:color w:val="000000"/>
                <w:kern w:val="0"/>
                <w:lang w:val="fr-FR" w:eastAsia="fr-FR" w:bidi="ar-SA"/>
              </w:rPr>
            </w:r>
          </w:p>
          <w:p>
            <w:pPr>
              <w:pStyle w:val="Standard"/>
              <w:widowControl/>
              <w:spacing w:before="0" w:after="160"/>
              <w:ind w:left="32"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Times New Roman"/>
                <w:color w:val="000000"/>
                <w:kern w:val="0"/>
                <w:sz w:val="20"/>
                <w:szCs w:val="20"/>
                <w:lang w:val="fr-FR" w:eastAsia="fr-FR" w:bidi="ar-SA"/>
              </w:rPr>
              <w:t xml:space="preserve">Source : Garric, A. (2020, 21 septembre). Les « inégalités extrêmes » des émissions de CO2 nous mènent vers une catastrophe climatique. </w:t>
            </w:r>
            <w:r>
              <w:rPr>
                <w:rFonts w:eastAsia="Calibri" w:cs="Times New Roman"/>
                <w:i/>
                <w:iCs/>
                <w:color w:val="000000"/>
                <w:kern w:val="0"/>
                <w:sz w:val="20"/>
                <w:szCs w:val="20"/>
                <w:lang w:val="fr-FR" w:eastAsia="fr-FR" w:bidi="ar-SA"/>
              </w:rPr>
              <w:t xml:space="preserve">Le Monde. </w:t>
            </w:r>
            <w:r>
              <w:rPr>
                <w:rFonts w:eastAsia="Calibri" w:cs="Times New Roman"/>
                <w:color w:val="000000"/>
                <w:kern w:val="0"/>
                <w:sz w:val="20"/>
                <w:szCs w:val="20"/>
                <w:lang w:val="fr-FR" w:eastAsia="fr-FR" w:bidi="ar-SA"/>
              </w:rPr>
              <w:t>Document modifié.</w:t>
            </w:r>
          </w:p>
        </w:tc>
      </w:tr>
    </w:tbl>
    <w:p>
      <w:pPr>
        <w:pStyle w:val="Standard"/>
        <w:spacing w:before="0" w:after="0"/>
        <w:ind w:left="0" w:hanging="0"/>
        <w:rPr>
          <w:color w:val="000000"/>
        </w:rPr>
      </w:pPr>
      <w:r>
        <w:rPr/>
      </w:r>
    </w:p>
    <w:tbl>
      <w:tblPr>
        <w:tblStyle w:val="Grilledutableau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1"/>
      </w:tblGrid>
      <w:tr>
        <w:trPr>
          <w:trHeight w:val="6984" w:hRule="atLeast"/>
        </w:trPr>
        <w:tc>
          <w:tcPr>
            <w:tcW w:w="10201" w:type="dxa"/>
            <w:tcBorders/>
          </w:tcPr>
          <w:p>
            <w:pPr>
              <w:pStyle w:val="Standard"/>
              <w:widowControl/>
              <w:spacing w:before="120" w:after="120"/>
              <w:ind w:left="0" w:hanging="0"/>
              <w:jc w:val="left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u w:val="single"/>
                <w:lang w:val="fr-FR" w:eastAsia="fr-FR" w:bidi="ar-SA"/>
              </w:rPr>
              <w:t>Document 3</w:t>
            </w:r>
            <w:r>
              <w:rPr>
                <w:rFonts w:eastAsia="Calibri" w:cs="Times New Roman"/>
                <w:b/>
                <w:kern w:val="0"/>
                <w:lang w:val="fr-FR" w:eastAsia="fr-FR" w:bidi="ar-SA"/>
              </w:rPr>
              <w:t> : vulnérabilité au changement climatique.</w:t>
            </w:r>
          </w:p>
          <w:p>
            <w:pPr>
              <w:pStyle w:val="Standard"/>
              <w:widowControl/>
              <w:spacing w:before="0" w:after="16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mc:AlternateContent>
                <mc:Choice Requires="wps">
                  <w:drawing>
                    <wp:inline distT="0" distB="0" distL="0" distR="0" wp14:anchorId="45D03399">
                      <wp:extent cx="5780405" cy="3200400"/>
                      <wp:effectExtent l="0" t="0" r="0" b="0"/>
                      <wp:docPr id="2" name="Image 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7" descr="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5">
                                        <a14:imgEffect>
                                          <a14:saturation amount="50000" colorTemp="4700" sat="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5780520" cy="32004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 7" stroked="f" o:allowincell="f" style="position:absolute;margin-left:0pt;margin-top:-252.05pt;width:455.1pt;height:251.95pt;mso-wrap-style:none;v-text-anchor:middle;mso-position-vertical:top" wp14:anchorId="45D03399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andard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Les dix pays légendés sur la carte ont tous une vulnérabilité extrême. Le tableau les range par vulnérabilité décroissante (de 1 à 9).</w:t>
            </w:r>
          </w:p>
          <w:p>
            <w:pPr>
              <w:pStyle w:val="Standard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La vulnérabilité au réchauffement climatique correspond à la prédisposition à être affecté par les changements climatiques (susceptibilité d’être atteint, manque de capacité à réagir et à s’adapter).</w:t>
            </w:r>
          </w:p>
          <w:p>
            <w:pPr>
              <w:pStyle w:val="Standard"/>
              <w:widowControl/>
              <w:spacing w:before="240" w:after="160"/>
              <w:ind w:left="0" w:hanging="0"/>
              <w:jc w:val="both"/>
              <w:rPr>
                <w:sz w:val="20"/>
                <w:szCs w:val="20"/>
              </w:rPr>
            </w:pPr>
            <w:r>
              <w:rPr>
                <w:rFonts w:eastAsia="Calibri" w:cs="Times New Roman"/>
                <w:color w:val="000000"/>
                <w:kern w:val="0"/>
                <w:sz w:val="20"/>
                <w:szCs w:val="20"/>
                <w:lang w:val="fr-FR" w:eastAsia="fr-FR" w:bidi="ar-SA"/>
              </w:rPr>
              <w:t xml:space="preserve">Source : Garric, A. (2013, 30 octobre). Quels sont les pays les plus vulnérables au changement climatique ? </w:t>
            </w:r>
            <w:r>
              <w:rPr>
                <w:rFonts w:eastAsia="Calibri" w:cs="Times New Roman"/>
                <w:i/>
                <w:iCs/>
                <w:color w:val="000000"/>
                <w:kern w:val="0"/>
                <w:sz w:val="20"/>
                <w:szCs w:val="20"/>
                <w:lang w:val="fr-FR" w:eastAsia="fr-FR" w:bidi="ar-SA"/>
              </w:rPr>
              <w:t>Le Monde.</w:t>
            </w:r>
            <w:r>
              <w:rPr>
                <w:rFonts w:eastAsia="Calibri" w:cs="Times New Roman"/>
                <w:color w:val="000000"/>
                <w:kern w:val="0"/>
                <w:sz w:val="20"/>
                <w:szCs w:val="20"/>
                <w:lang w:val="fr-FR" w:eastAsia="fr-FR" w:bidi="ar-SA"/>
              </w:rPr>
              <w:t xml:space="preserve"> Document modifié.</w:t>
            </w:r>
          </w:p>
        </w:tc>
      </w:tr>
    </w:tbl>
    <w:p>
      <w:pPr>
        <w:pStyle w:val="Standard"/>
        <w:ind w:left="0" w:hanging="0"/>
        <w:rPr/>
      </w:pPr>
      <w:r>
        <w:rPr/>
      </w:r>
    </w:p>
    <w:p>
      <w:pPr>
        <w:pStyle w:val="Standard"/>
        <w:spacing w:before="0" w:after="160"/>
        <w:ind w:left="0" w:hanging="0"/>
        <w:jc w:val="both"/>
        <w:rPr/>
      </w:pPr>
      <w:r>
        <w:rPr/>
      </w:r>
    </w:p>
    <w:sectPr>
      <w:headerReference w:type="default" r:id="rId6"/>
      <w:type w:val="nextPage"/>
      <w:pgSz w:w="11906" w:h="16838"/>
      <w:pgMar w:left="851" w:right="851" w:gutter="0" w:header="435" w:top="945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t>Term - Climat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Titre11"/>
    <w:uiPriority w:val="9"/>
    <w:qFormat/>
    <w:rsid w:val="00005eb5"/>
    <w:rPr>
      <w:rFonts w:eastAsia="Arial" w:cs="Arial"/>
      <w:sz w:val="40"/>
      <w:szCs w:val="40"/>
    </w:rPr>
  </w:style>
  <w:style w:type="character" w:styleId="LienInternet">
    <w:name w:val="Lien Internet"/>
    <w:uiPriority w:val="99"/>
    <w:unhideWhenUsed/>
    <w:rsid w:val="00e12298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andard" w:customStyle="1">
    <w:name w:val="Standard"/>
    <w:basedOn w:val="Normal"/>
    <w:qFormat/>
    <w:rsid w:val="00005eb5"/>
    <w:pPr>
      <w:pBdr/>
    </w:pPr>
    <w:rPr/>
  </w:style>
  <w:style w:type="paragraph" w:styleId="Titre11" w:customStyle="1">
    <w:name w:val="Titre 11"/>
    <w:basedOn w:val="Standard"/>
    <w:next w:val="Standard"/>
    <w:link w:val="Heading1Char"/>
    <w:uiPriority w:val="9"/>
    <w:qFormat/>
    <w:rsid w:val="00005eb5"/>
    <w:pPr>
      <w:keepNext w:val="true"/>
      <w:spacing w:before="240" w:after="60"/>
      <w:ind w:left="0" w:hanging="0"/>
      <w:outlineLvl w:val="1"/>
    </w:pPr>
    <w:rPr>
      <w:rFonts w:eastAsia="Arial" w:cs="Arial"/>
      <w:sz w:val="40"/>
      <w:szCs w:val="40"/>
    </w:rPr>
  </w:style>
  <w:style w:type="paragraph" w:styleId="Contenudetableau" w:customStyle="1">
    <w:name w:val="Contenu de tableau"/>
    <w:basedOn w:val="Standard"/>
    <w:qFormat/>
    <w:rsid w:val="00005eb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microsoft.com/office/2007/relationships/hdphoto" Target="media/hdphoto2.wdp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LibreOffice/7.3.5.2$Linux_X86_64 LibreOffice_project/30$Build-2</Application>
  <AppVersion>15.0000</AppVersion>
  <Pages>2</Pages>
  <Words>438</Words>
  <Characters>2292</Characters>
  <CharactersWithSpaces>2698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2021-04-16T09:13:00Z</dcterms:created>
  <dc:creator/>
  <dc:description/>
  <dc:language>fr-FR</dc:language>
  <cp:lastModifiedBy/>
  <dcterms:modified xsi:type="dcterms:W3CDTF">2022-09-10T19:10:11Z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