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hdphoto1.wdp" ContentType="image/vnd.ms-photo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0" w:firstLine="708"/>
        <w:jc w:val="center"/>
        <w:rPr/>
      </w:pPr>
      <w:r>
        <w:rPr>
          <w:b/>
          <w:bCs/>
          <w:sz w:val="32"/>
          <w:szCs w:val="32"/>
        </w:rPr>
        <w:t>Invasion de sangliers à Fontainebleau</w:t>
      </w:r>
    </w:p>
    <w:p>
      <w:pPr>
        <w:pStyle w:val="Normal"/>
        <w:ind w:left="0" w:hanging="0"/>
        <w:jc w:val="both"/>
        <w:rPr>
          <w:rFonts w:cs="Arial"/>
        </w:rPr>
      </w:pPr>
      <w:r>
        <w:rPr/>
      </w:r>
    </w:p>
    <w:p>
      <w:pPr>
        <w:pStyle w:val="Normal"/>
        <w:ind w:left="0" w:hanging="0"/>
        <w:jc w:val="both"/>
        <w:rPr>
          <w:rFonts w:cs="Arial"/>
        </w:rPr>
      </w:pPr>
      <w:r>
        <w:rPr>
          <w:rFonts w:cs="Arial"/>
        </w:rPr>
        <w:t xml:space="preserve">Le 14 mars 2016, nous pouvions lire dans un article du journal </w:t>
      </w:r>
      <w:r>
        <w:rPr>
          <w:rFonts w:cs="Arial"/>
          <w:i/>
        </w:rPr>
        <w:t xml:space="preserve">Le Figaro </w:t>
      </w:r>
      <w:r>
        <w:rPr>
          <w:rFonts w:cs="Arial"/>
        </w:rPr>
        <w:t xml:space="preserve">: </w:t>
      </w:r>
    </w:p>
    <w:p>
      <w:pPr>
        <w:pStyle w:val="Normal"/>
        <w:ind w:left="0" w:hanging="0"/>
        <w:jc w:val="both"/>
        <w:rPr>
          <w:rFonts w:cs="Arial"/>
        </w:rPr>
      </w:pPr>
      <w:r>
        <w:rPr>
          <w:rFonts w:cs="Arial"/>
        </w:rPr>
        <w:t>« Tous les soirs à Fontainebleau (Seine-et-Marne), des sangliers se baladent dans les rues du centre-ville, à la recherche de nourriture. Une situation en passe de devenir incontrôlable, puisque très nombreux, les sangliers saccagent tout sur leur passage. ».</w:t>
      </w:r>
    </w:p>
    <w:p>
      <w:pPr>
        <w:pStyle w:val="Normal"/>
        <w:ind w:left="0" w:hanging="0"/>
        <w:jc w:val="both"/>
        <w:rPr>
          <w:rFonts w:cs="Arial"/>
        </w:rPr>
      </w:pPr>
      <w:r>
        <w:rPr>
          <w:rFonts w:cs="Arial"/>
        </w:rPr>
        <w:t>Le but de cet exercice est de caractériser et d’expliquer l’évolution démographique de la population de sangliers à Fontainebleau.</w:t>
      </w:r>
    </w:p>
    <w:p>
      <w:pPr>
        <w:pStyle w:val="Normal"/>
        <w:ind w:left="0" w:hanging="0"/>
        <w:rPr>
          <w:rFonts w:cs="Arial"/>
        </w:rPr>
      </w:pPr>
      <w:r>
        <w:rPr>
          <w:rFonts w:cs="Arial"/>
        </w:rPr>
      </w:r>
    </w:p>
    <w:p>
      <w:pPr>
        <w:pStyle w:val="Normal"/>
        <w:ind w:left="0" w:hanging="0"/>
        <w:rPr>
          <w:rFonts w:cs="Arial"/>
          <w:b/>
          <w:b/>
          <w:bCs/>
        </w:rPr>
      </w:pPr>
      <w:r>
        <w:rPr>
          <w:rFonts w:cs="Arial"/>
          <w:b/>
          <w:bCs/>
          <w:u w:val="single"/>
        </w:rPr>
        <w:t>Document 1</w:t>
      </w:r>
      <w:r>
        <w:rPr>
          <w:rFonts w:cs="Arial"/>
          <w:b/>
          <w:bCs/>
        </w:rPr>
        <w:t> : résultats de deux campagnes de capture-marquage-recapture pour étudier la population de sangliers dans la forêt de Fontainebleau.</w:t>
      </w:r>
    </w:p>
    <w:tbl>
      <w:tblPr>
        <w:tblStyle w:val="Grilledutableau"/>
        <w:tblW w:w="8363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2552"/>
        <w:gridCol w:w="2267"/>
        <w:gridCol w:w="2409"/>
      </w:tblGrid>
      <w:tr>
        <w:trPr/>
        <w:tc>
          <w:tcPr>
            <w:tcW w:w="113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6048" w:leader="none"/>
              </w:tabs>
              <w:spacing w:before="0" w:after="160"/>
              <w:ind w:left="0" w:hanging="0"/>
              <w:jc w:val="left"/>
              <w:rPr>
                <w:rFonts w:cs="Arial"/>
                <w:lang w:eastAsia="en-US"/>
              </w:rPr>
            </w:pPr>
            <w:r>
              <w:rPr>
                <w:rFonts w:eastAsia="Calibri" w:cs="Arial"/>
                <w:kern w:val="0"/>
                <w:lang w:val="fr-FR" w:eastAsia="fr-FR" w:bidi="ar-SA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6048" w:leader="none"/>
              </w:tabs>
              <w:spacing w:before="0" w:after="160"/>
              <w:ind w:left="0" w:hanging="0"/>
              <w:jc w:val="left"/>
              <w:rPr>
                <w:rFonts w:cs="Arial"/>
                <w:lang w:eastAsia="en-US"/>
              </w:rPr>
            </w:pPr>
            <w:r>
              <w:rPr>
                <w:rFonts w:eastAsia="Calibri" w:cs="Arial"/>
                <w:kern w:val="0"/>
                <w:lang w:val="fr-FR" w:eastAsia="en-US" w:bidi="ar-SA"/>
              </w:rPr>
              <w:t>Nombre d'individus capturés et marqués en début de protocole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6048" w:leader="none"/>
              </w:tabs>
              <w:spacing w:before="0" w:after="160"/>
              <w:ind w:left="0" w:hanging="0"/>
              <w:jc w:val="left"/>
              <w:rPr>
                <w:rFonts w:cs="Arial"/>
                <w:lang w:eastAsia="en-US"/>
              </w:rPr>
            </w:pPr>
            <w:r>
              <w:rPr>
                <w:rFonts w:eastAsia="Calibri" w:cs="Arial"/>
                <w:kern w:val="0"/>
                <w:lang w:val="fr-FR" w:eastAsia="en-US" w:bidi="ar-SA"/>
              </w:rPr>
              <w:t>Nombre d'individus capturés à la fin du protocole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6048" w:leader="none"/>
              </w:tabs>
              <w:spacing w:before="0" w:after="160"/>
              <w:ind w:left="0" w:hanging="0"/>
              <w:jc w:val="left"/>
              <w:rPr>
                <w:rFonts w:cs="Arial"/>
                <w:lang w:eastAsia="en-US"/>
              </w:rPr>
            </w:pPr>
            <w:r>
              <w:rPr>
                <w:rFonts w:eastAsia="Calibri" w:cs="Arial"/>
                <w:kern w:val="0"/>
                <w:lang w:val="fr-FR" w:eastAsia="en-US" w:bidi="ar-SA"/>
              </w:rPr>
              <w:t>Nombre d'individus marqués recapturés</w:t>
            </w:r>
          </w:p>
        </w:tc>
      </w:tr>
      <w:tr>
        <w:trPr>
          <w:trHeight w:val="224" w:hRule="atLeast"/>
        </w:trPr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6048" w:leader="none"/>
              </w:tabs>
              <w:spacing w:before="0" w:after="160"/>
              <w:ind w:left="0" w:hanging="0"/>
              <w:jc w:val="center"/>
              <w:rPr>
                <w:rFonts w:cs="Arial"/>
                <w:lang w:eastAsia="en-US"/>
              </w:rPr>
            </w:pPr>
            <w:r>
              <w:rPr>
                <w:rFonts w:eastAsia="Calibri" w:cs="Arial"/>
                <w:kern w:val="0"/>
                <w:lang w:val="fr-FR" w:eastAsia="en-US" w:bidi="ar-SA"/>
              </w:rPr>
              <w:t>1980</w:t>
            </w:r>
          </w:p>
        </w:tc>
        <w:tc>
          <w:tcPr>
            <w:tcW w:w="255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6048" w:leader="none"/>
              </w:tabs>
              <w:spacing w:before="0" w:after="160"/>
              <w:ind w:left="0" w:hanging="0"/>
              <w:jc w:val="center"/>
              <w:rPr>
                <w:rFonts w:cs="Arial"/>
                <w:lang w:eastAsia="en-US"/>
              </w:rPr>
            </w:pPr>
            <w:r>
              <w:rPr>
                <w:rFonts w:eastAsia="Calibri" w:cs="Arial"/>
                <w:kern w:val="0"/>
                <w:lang w:val="fr-FR" w:eastAsia="en-US" w:bidi="ar-SA"/>
              </w:rPr>
              <w:t>75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6048" w:leader="none"/>
              </w:tabs>
              <w:spacing w:before="0" w:after="160"/>
              <w:ind w:left="0" w:hanging="0"/>
              <w:jc w:val="center"/>
              <w:rPr>
                <w:rFonts w:cs="Arial"/>
                <w:lang w:eastAsia="en-US"/>
              </w:rPr>
            </w:pPr>
            <w:r>
              <w:rPr>
                <w:rFonts w:eastAsia="Calibri" w:cs="Arial"/>
                <w:kern w:val="0"/>
                <w:lang w:val="fr-FR" w:eastAsia="en-US" w:bidi="ar-SA"/>
              </w:rPr>
              <w:t>67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6048" w:leader="none"/>
              </w:tabs>
              <w:spacing w:before="0" w:after="160"/>
              <w:ind w:left="0" w:hanging="0"/>
              <w:jc w:val="center"/>
              <w:rPr>
                <w:rFonts w:cs="Arial"/>
                <w:lang w:eastAsia="en-US"/>
              </w:rPr>
            </w:pPr>
            <w:r>
              <w:rPr>
                <w:rFonts w:eastAsia="Calibri" w:cs="Arial"/>
                <w:kern w:val="0"/>
                <w:lang w:val="fr-FR" w:eastAsia="en-US" w:bidi="ar-SA"/>
              </w:rPr>
              <w:t>16</w:t>
            </w:r>
          </w:p>
        </w:tc>
      </w:tr>
      <w:tr>
        <w:trPr/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6048" w:leader="none"/>
              </w:tabs>
              <w:spacing w:before="0" w:after="160"/>
              <w:ind w:left="0" w:hanging="0"/>
              <w:jc w:val="center"/>
              <w:rPr>
                <w:rFonts w:cs="Arial"/>
                <w:lang w:eastAsia="en-US"/>
              </w:rPr>
            </w:pPr>
            <w:r>
              <w:rPr>
                <w:rFonts w:eastAsia="Calibri" w:cs="Arial"/>
                <w:kern w:val="0"/>
                <w:lang w:val="fr-FR" w:eastAsia="en-US" w:bidi="ar-SA"/>
              </w:rPr>
              <w:t>2020</w:t>
            </w:r>
          </w:p>
        </w:tc>
        <w:tc>
          <w:tcPr>
            <w:tcW w:w="255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6048" w:leader="none"/>
              </w:tabs>
              <w:spacing w:before="0" w:after="160"/>
              <w:ind w:left="0" w:hanging="0"/>
              <w:jc w:val="center"/>
              <w:rPr>
                <w:rFonts w:cs="Arial"/>
                <w:lang w:eastAsia="en-US"/>
              </w:rPr>
            </w:pPr>
            <w:r>
              <w:rPr>
                <w:rFonts w:eastAsia="Calibri" w:cs="Arial"/>
                <w:kern w:val="0"/>
                <w:lang w:val="fr-FR" w:eastAsia="en-US" w:bidi="ar-SA"/>
              </w:rPr>
              <w:t>142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6048" w:leader="none"/>
              </w:tabs>
              <w:spacing w:before="0" w:after="160"/>
              <w:ind w:left="0" w:hanging="0"/>
              <w:jc w:val="center"/>
              <w:rPr>
                <w:rFonts w:cs="Arial"/>
                <w:lang w:eastAsia="en-US"/>
              </w:rPr>
            </w:pPr>
            <w:r>
              <w:rPr>
                <w:rFonts w:eastAsia="Calibri" w:cs="Arial"/>
                <w:kern w:val="0"/>
                <w:lang w:val="fr-FR" w:eastAsia="en-US" w:bidi="ar-SA"/>
              </w:rPr>
              <w:t>130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6048" w:leader="none"/>
              </w:tabs>
              <w:spacing w:before="0" w:after="160"/>
              <w:ind w:left="0" w:hanging="0"/>
              <w:jc w:val="center"/>
              <w:rPr>
                <w:rFonts w:cs="Arial"/>
                <w:lang w:eastAsia="en-US"/>
              </w:rPr>
            </w:pPr>
            <w:r>
              <w:rPr>
                <w:rFonts w:eastAsia="Calibri" w:cs="Arial"/>
                <w:kern w:val="0"/>
                <w:lang w:val="fr-FR" w:eastAsia="en-US" w:bidi="ar-SA"/>
              </w:rPr>
              <w:t>13</w:t>
            </w:r>
          </w:p>
        </w:tc>
      </w:tr>
    </w:tbl>
    <w:p>
      <w:pPr>
        <w:pStyle w:val="Normal"/>
        <w:tabs>
          <w:tab w:val="clear" w:pos="708"/>
          <w:tab w:val="left" w:pos="6048" w:leader="none"/>
        </w:tabs>
        <w:ind w:left="0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08"/>
          <w:tab w:val="left" w:pos="6048" w:leader="none"/>
        </w:tabs>
        <w:ind w:left="0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08"/>
          <w:tab w:val="left" w:pos="6048" w:leader="none"/>
        </w:tabs>
        <w:ind w:left="0" w:hanging="0"/>
        <w:rPr>
          <w:rFonts w:cs="Arial"/>
        </w:rPr>
      </w:pPr>
      <w:r>
        <w:rPr>
          <w:rFonts w:cs="Arial"/>
          <w:b/>
          <w:bCs/>
        </w:rPr>
        <w:t>1-</w:t>
      </w:r>
      <w:r>
        <w:rPr>
          <w:rFonts w:cs="Arial"/>
        </w:rPr>
        <w:t xml:space="preserve"> Expliquer le principe de la méthode Capture-Marquage-Recapture.</w:t>
      </w:r>
    </w:p>
    <w:p>
      <w:pPr>
        <w:pStyle w:val="Normal"/>
        <w:tabs>
          <w:tab w:val="clear" w:pos="708"/>
          <w:tab w:val="left" w:pos="6048" w:leader="none"/>
        </w:tabs>
        <w:ind w:left="0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08"/>
          <w:tab w:val="left" w:pos="6048" w:leader="none"/>
        </w:tabs>
        <w:ind w:left="0" w:hanging="0"/>
        <w:jc w:val="both"/>
        <w:rPr>
          <w:rFonts w:cs="Arial"/>
          <w:szCs w:val="22"/>
        </w:rPr>
      </w:pPr>
      <w:r>
        <w:rPr>
          <w:rFonts w:cs="Arial"/>
          <w:b/>
          <w:bCs/>
        </w:rPr>
        <w:t>2-</w:t>
      </w:r>
      <w:r>
        <w:rPr>
          <w:rFonts w:cs="Arial"/>
        </w:rPr>
        <w:t xml:space="preserve"> En calculant les effectifs en 1980 et 2020, montrer que l’abondance de la population de sangliers a été multipliée par environ 4,5.</w:t>
      </w:r>
    </w:p>
    <w:p>
      <w:pPr>
        <w:pStyle w:val="Normal"/>
        <w:ind w:left="0" w:hanging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  <w:r>
        <w:br w:type="page"/>
      </w:r>
    </w:p>
    <w:tbl>
      <w:tblPr>
        <w:tblStyle w:val="Grilledutableau"/>
        <w:tblW w:w="8578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31"/>
        <w:gridCol w:w="5646"/>
      </w:tblGrid>
      <w:tr>
        <w:trPr/>
        <w:tc>
          <w:tcPr>
            <w:tcW w:w="8577" w:type="dxa"/>
            <w:gridSpan w:val="2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before="0" w:after="160"/>
              <w:ind w:left="0" w:hanging="0"/>
              <w:jc w:val="left"/>
              <w:rPr>
                <w:rFonts w:cs="Arial"/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u w:val="single"/>
                <w:lang w:val="fr-FR" w:eastAsia="fr-FR" w:bidi="ar-SA"/>
              </w:rPr>
              <w:t>Document 2</w:t>
            </w:r>
            <w:r>
              <w:rPr>
                <w:rFonts w:eastAsia="Calibri" w:cs="Arial"/>
                <w:b/>
                <w:bCs/>
                <w:kern w:val="0"/>
                <w:lang w:val="fr-FR" w:eastAsia="fr-FR" w:bidi="ar-SA"/>
              </w:rPr>
              <w:t xml:space="preserve"> : effet de la température hivernale sur la densité de sangliers </w:t>
            </w:r>
          </w:p>
        </w:tc>
      </w:tr>
      <w:tr>
        <w:trPr/>
        <w:tc>
          <w:tcPr>
            <w:tcW w:w="2931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rFonts w:cs="Arial"/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lang w:val="fr-FR" w:eastAsia="fr-FR" w:bidi="ar-SA"/>
              </w:rPr>
              <w:t xml:space="preserve">Document 2a : </w:t>
            </w:r>
          </w:p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rFonts w:cs="Arial"/>
              </w:rPr>
            </w:pPr>
            <w:r>
              <w:rPr>
                <w:rFonts w:eastAsia="Calibri" w:cs="Arial"/>
                <w:b/>
                <w:bCs/>
                <w:kern w:val="0"/>
                <w:lang w:val="fr-FR" w:eastAsia="fr-FR" w:bidi="ar-SA"/>
              </w:rPr>
              <w:t>le cycle de reproduction d'une laie adulte</w:t>
            </w:r>
          </w:p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rFonts w:cs="Arial"/>
                <w:u w:val="single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fr-FR" w:bidi="ar-SA"/>
              </w:rPr>
              <w:t>La laie est la femelle du sanglier. Le rut correspond à la période de chaleur, la gestation au fait de porter le petit et la mise bas à l'accouchement. Un hiver rigoureux peut être à l'origine d'une mortalité plus importante des individus.</w:t>
            </w:r>
          </w:p>
        </w:tc>
        <w:tc>
          <w:tcPr>
            <w:tcW w:w="564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eastAsia="Calibri" w:cs="Arial"/>
                <w:i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eastAsia="Calibri" w:cs="Arial"/>
                <w:i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eastAsia="Calibri" w:cs="Arial"/>
                <w:i/>
                <w:kern w:val="0"/>
                <w:sz w:val="20"/>
                <w:szCs w:val="20"/>
                <w:lang w:val="fr-FR" w:eastAsia="fr-FR" w:bidi="ar-SA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269875</wp:posOffset>
                  </wp:positionV>
                  <wp:extent cx="3448685" cy="1428750"/>
                  <wp:effectExtent l="0" t="0" r="0" b="0"/>
                  <wp:wrapTight wrapText="bothSides">
                    <wp:wrapPolygon edited="0">
                      <wp:start x="-3" y="0"/>
                      <wp:lineTo x="-3" y="21309"/>
                      <wp:lineTo x="21474" y="21309"/>
                      <wp:lineTo x="21474" y="0"/>
                      <wp:lineTo x="-3" y="0"/>
                    </wp:wrapPolygon>
                  </wp:wrapTight>
                  <wp:docPr id="1" name="Imag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grayscl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68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eastAsia="Calibri" w:cs="Arial"/>
                <w:i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rFonts w:cs="Arial"/>
                <w:i/>
                <w:i/>
              </w:rPr>
            </w:pPr>
            <w:r>
              <w:rPr>
                <w:rFonts w:eastAsia="Calibri" w:cs="Arial"/>
                <w:i/>
                <w:kern w:val="0"/>
                <w:sz w:val="20"/>
                <w:szCs w:val="20"/>
                <w:lang w:val="fr-FR" w:eastAsia="fr-FR" w:bidi="ar-SA"/>
              </w:rPr>
              <w:t>D'après les populations de sangliers en Europe, publication du Dr. Jurgen Tack (2018).</w:t>
            </w:r>
          </w:p>
        </w:tc>
      </w:tr>
      <w:tr>
        <w:trPr/>
        <w:tc>
          <w:tcPr>
            <w:tcW w:w="857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rFonts w:cs="Arial"/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lang w:val="fr-FR" w:eastAsia="fr-FR" w:bidi="ar-SA"/>
              </w:rPr>
              <w:t>Document 2b : densité de sangliers en fonction de la température du mois de janvier</w:t>
            </w:r>
          </w:p>
        </w:tc>
      </w:tr>
      <w:tr>
        <w:trPr/>
        <w:tc>
          <w:tcPr>
            <w:tcW w:w="8577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lang w:val="fr-FR" w:eastAsia="fr-FR" w:bidi="ar-SA"/>
              </w:rPr>
              <mc:AlternateContent>
                <mc:Choice Requires="wps">
                  <w:drawing>
                    <wp:inline distT="0" distB="0" distL="0" distR="0" wp14:anchorId="24F910A0">
                      <wp:extent cx="3642995" cy="2012315"/>
                      <wp:effectExtent l="0" t="0" r="1905" b="0"/>
                      <wp:docPr id="2" name="Picture 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"/>
                              <pic:cNvPicPr/>
                            </pic:nvPicPr>
                            <pic:blipFill>
                              <a:blip r:embed="rId3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4">
                                        <a14:imgEffect>
                                          <a14:saturation amount="50000" sat="0"/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/>
                            </pic:blipFill>
                            <pic:spPr>
                              <a:xfrm>
                                <a:off x="0" y="0"/>
                                <a:ext cx="3642840" cy="20124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1" stroked="f" o:allowincell="f" style="position:absolute;margin-left:0pt;margin-top:-158.5pt;width:286.8pt;height:158.4pt;mso-wrap-style:none;v-text-anchor:middle;mso-position-vertical:top" wp14:anchorId="24F910A0" type="_x0000_t75">
                      <v:imagedata r:id="rId3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fr-FR" w:bidi="ar-SA"/>
              </w:rPr>
              <w:t>La densité de sangliers (nombre de sangliers/km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fr-FR" w:eastAsia="fr-FR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fr-FR" w:eastAsia="fr-FR" w:bidi="ar-SA"/>
              </w:rPr>
              <w:t>) dépend de l'efficacité de leur reproduction.</w:t>
            </w:r>
          </w:p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rFonts w:cs="Arial"/>
                <w:i/>
                <w:i/>
                <w:lang w:val="en-US"/>
              </w:rPr>
            </w:pPr>
            <w:r>
              <w:rPr>
                <w:rFonts w:eastAsia="Calibri" w:cs="Arial"/>
                <w:i/>
                <w:kern w:val="0"/>
                <w:sz w:val="20"/>
                <w:szCs w:val="20"/>
                <w:lang w:val="en-US" w:eastAsia="fr-FR" w:bidi="ar-SA"/>
              </w:rPr>
              <w:t>D'après biogeographical variation in the population density of wild boar in western Eurasia, Melis et al (2006).</w:t>
            </w:r>
          </w:p>
        </w:tc>
      </w:tr>
    </w:tbl>
    <w:p>
      <w:pPr>
        <w:pStyle w:val="Normal"/>
        <w:ind w:left="0" w:hanging="0"/>
        <w:rPr>
          <w:rFonts w:cs="Arial"/>
          <w:lang w:val="en-US"/>
        </w:rPr>
      </w:pPr>
      <w:r>
        <w:rPr>
          <w:rFonts w:cs="Arial"/>
          <w:lang w:val="en-US"/>
        </w:rPr>
      </w:r>
      <w:r>
        <w:br w:type="page"/>
      </w:r>
    </w:p>
    <w:p>
      <w:pPr>
        <w:pStyle w:val="Normal"/>
        <w:ind w:left="0" w:hanging="0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0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  <w:t>Document 3 : évolution de la température moyenne du mois de janvier à Paris (à proximité de Fontainebleau) entre 1980 et 2008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0"/>
        <w:rPr>
          <w:rFonts w:cs="Arial"/>
        </w:rPr>
      </w:pPr>
      <w:r>
        <w:rPr>
          <w:rFonts w:cs="Arial"/>
        </w:rPr>
        <w:t>En pointillé : la droite de tendance qui approche au mieux un nuage de points.</w:t>
      </w:r>
    </w:p>
    <w:p>
      <w:pPr>
        <w:pStyle w:val="Normal"/>
        <w:ind w:left="0" w:hanging="0"/>
        <w:rPr>
          <w:rFonts w:cs="Arial"/>
        </w:rPr>
      </w:pPr>
      <w:r>
        <w:rPr/>
        <w:drawing>
          <wp:inline distT="0" distB="0" distL="0" distR="0">
            <wp:extent cx="5759450" cy="3132455"/>
            <wp:effectExtent l="0" t="0" r="0" b="0"/>
            <wp:docPr id="3" name="Obje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spacing w:lineRule="auto" w:line="480"/>
        <w:ind w:left="0" w:hanging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D’après Rousseau, D. (2009). </w:t>
      </w:r>
      <w:r>
        <w:rPr>
          <w:rFonts w:cs="Arial"/>
          <w:i/>
          <w:iCs/>
          <w:sz w:val="21"/>
          <w:szCs w:val="21"/>
        </w:rPr>
        <w:t>La Météorologie</w:t>
      </w:r>
      <w:r>
        <w:rPr>
          <w:rFonts w:cs="Arial"/>
          <w:sz w:val="21"/>
          <w:szCs w:val="21"/>
        </w:rPr>
        <w:t xml:space="preserve">, </w:t>
      </w:r>
      <w:r>
        <w:rPr>
          <w:rFonts w:cs="Arial"/>
          <w:i/>
          <w:iCs/>
          <w:sz w:val="21"/>
          <w:szCs w:val="21"/>
        </w:rPr>
        <w:t>8</w:t>
      </w:r>
      <w:r>
        <w:rPr>
          <w:rFonts w:cs="Arial"/>
          <w:sz w:val="21"/>
          <w:szCs w:val="21"/>
        </w:rPr>
        <w:t xml:space="preserve">(67). </w:t>
      </w:r>
    </w:p>
    <w:p>
      <w:pPr>
        <w:pStyle w:val="Normal"/>
        <w:ind w:left="0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160"/>
        <w:ind w:left="0" w:hanging="0"/>
        <w:jc w:val="both"/>
        <w:rPr>
          <w:rFonts w:cs="Arial"/>
        </w:rPr>
      </w:pPr>
      <w:r>
        <w:rPr>
          <w:rFonts w:cs="Arial"/>
          <w:b/>
          <w:bCs/>
        </w:rPr>
        <w:t>3-</w:t>
      </w:r>
      <w:r>
        <w:rPr>
          <w:rFonts w:cs="Arial"/>
        </w:rPr>
        <w:t xml:space="preserve"> </w:t>
      </w:r>
      <w:r>
        <w:rPr>
          <w:rFonts w:eastAsia="Arial" w:cs="Arial"/>
        </w:rPr>
        <w:t>À</w:t>
      </w:r>
      <w:r>
        <w:rPr>
          <w:rFonts w:cs="Arial"/>
        </w:rPr>
        <w:t xml:space="preserve"> l'aide des documents 2 et 3, rédiger un paragraphe argumenté expliquant l'une des causes de l’augmentation de la population de sangliers.</w:t>
      </w:r>
    </w:p>
    <w:sectPr>
      <w:headerReference w:type="default" r:id="rId6"/>
      <w:footerReference w:type="default" r:id="rId7"/>
      <w:type w:val="nextPage"/>
      <w:pgSz w:w="11906" w:h="16838"/>
      <w:pgMar w:left="851" w:right="851" w:gutter="0" w:header="851" w:top="1432" w:footer="398" w:bottom="9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spacing w:before="0" w:after="0"/>
      <w:jc w:val="center"/>
      <w:rPr>
        <w:color w:val="333333"/>
      </w:rPr>
    </w:pPr>
    <w:r>
      <w:rPr>
        <w:color w:val="333333"/>
      </w:rPr>
      <w:fldChar w:fldCharType="begin"/>
    </w:r>
    <w:r>
      <w:rPr>
        <w:color w:val="333333"/>
      </w:rPr>
      <w:instrText xml:space="preserve"> PAGE </w:instrText>
    </w:r>
    <w:r>
      <w:rPr>
        <w:color w:val="333333"/>
      </w:rPr>
      <w:fldChar w:fldCharType="separate"/>
    </w:r>
    <w:r>
      <w:rPr>
        <w:color w:val="333333"/>
      </w:rPr>
      <w:t>3</w:t>
    </w:r>
    <w:r>
      <w:rPr>
        <w:color w:val="333333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center"/>
      <w:rPr>
        <w:color w:val="666666"/>
      </w:rPr>
    </w:pPr>
    <w:r>
      <w:rPr>
        <w:color w:val="666666"/>
      </w:rPr>
      <w:t>Une histoire du vivant - Term - Invasion de sangliers à Fontainebleau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1776"/>
    <w:pPr>
      <w:widowControl/>
      <w:bidi w:val="0"/>
      <w:spacing w:lineRule="auto" w:line="259" w:before="0" w:after="16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Titre11"/>
    <w:uiPriority w:val="9"/>
    <w:qFormat/>
    <w:rsid w:val="00005eb5"/>
    <w:rPr>
      <w:rFonts w:eastAsia="Arial" w:cs="Arial"/>
      <w:sz w:val="40"/>
      <w:szCs w:val="40"/>
    </w:rPr>
  </w:style>
  <w:style w:type="character" w:styleId="LienInternet">
    <w:name w:val="Lien Internet"/>
    <w:uiPriority w:val="99"/>
    <w:unhideWhenUsed/>
    <w:rsid w:val="00e12298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andard" w:customStyle="1">
    <w:name w:val="Standard"/>
    <w:basedOn w:val="Normal"/>
    <w:qFormat/>
    <w:rsid w:val="00005eb5"/>
    <w:pPr>
      <w:pBdr/>
    </w:pPr>
    <w:rPr/>
  </w:style>
  <w:style w:type="paragraph" w:styleId="Titre11" w:customStyle="1">
    <w:name w:val="Titre 11"/>
    <w:basedOn w:val="Standard"/>
    <w:next w:val="Standard"/>
    <w:link w:val="Heading1Char"/>
    <w:uiPriority w:val="9"/>
    <w:qFormat/>
    <w:rsid w:val="00005eb5"/>
    <w:pPr>
      <w:keepNext w:val="true"/>
      <w:spacing w:before="240" w:after="60"/>
      <w:ind w:left="0" w:hanging="0"/>
      <w:outlineLvl w:val="1"/>
    </w:pPr>
    <w:rPr>
      <w:rFonts w:eastAsia="Arial" w:cs="Arial"/>
      <w:sz w:val="40"/>
      <w:szCs w:val="40"/>
    </w:rPr>
  </w:style>
  <w:style w:type="paragraph" w:styleId="Contenudetableau" w:customStyle="1">
    <w:name w:val="Contenu de tableau"/>
    <w:basedOn w:val="Standard"/>
    <w:qFormat/>
    <w:rsid w:val="00005eb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chart" Target="charts/chart1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 (°C)</c:v>
                </c:pt>
              </c:strCache>
            </c:strRef>
          </c:tx>
          <c:spPr>
            <a:solidFill>
              <a:srgbClr val="c0504d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cap="rnd" w="19080">
                <a:solidFill>
                  <a:srgbClr val="c0504d"/>
                </a:solidFill>
                <a:prstDash val="sysDot"/>
                <a:round/>
              </a:ln>
            </c:spPr>
            <c:trendlineType val="linear"/>
            <c:forward val="2"/>
            <c:backward val="0"/>
            <c:dispRSqr val="0"/>
            <c:dispEq val="0"/>
          </c:trendline>
          <c:xVal>
            <c:numRef>
              <c:f>1</c:f>
              <c:numCache>
                <c:formatCode>General</c:formatCode>
                <c:ptCount val="29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29"/>
                <c:pt idx="0">
                  <c:v>1.7</c:v>
                </c:pt>
                <c:pt idx="1">
                  <c:v>4.6</c:v>
                </c:pt>
                <c:pt idx="2">
                  <c:v>4</c:v>
                </c:pt>
                <c:pt idx="3">
                  <c:v>6.4</c:v>
                </c:pt>
                <c:pt idx="4">
                  <c:v>4.7</c:v>
                </c:pt>
                <c:pt idx="5">
                  <c:v>-0.9</c:v>
                </c:pt>
                <c:pt idx="6">
                  <c:v>4.2</c:v>
                </c:pt>
                <c:pt idx="7">
                  <c:v>-1.7</c:v>
                </c:pt>
                <c:pt idx="8">
                  <c:v>7.2</c:v>
                </c:pt>
                <c:pt idx="9">
                  <c:v>4.6</c:v>
                </c:pt>
                <c:pt idx="10">
                  <c:v>5.5</c:v>
                </c:pt>
                <c:pt idx="11">
                  <c:v>4.4</c:v>
                </c:pt>
                <c:pt idx="12">
                  <c:v>3.4</c:v>
                </c:pt>
                <c:pt idx="13">
                  <c:v>6.8</c:v>
                </c:pt>
                <c:pt idx="14">
                  <c:v>6.1</c:v>
                </c:pt>
                <c:pt idx="15">
                  <c:v>5.4</c:v>
                </c:pt>
                <c:pt idx="16">
                  <c:v>4</c:v>
                </c:pt>
                <c:pt idx="17">
                  <c:v>0.8</c:v>
                </c:pt>
                <c:pt idx="18">
                  <c:v>5.2</c:v>
                </c:pt>
                <c:pt idx="19">
                  <c:v>6.3</c:v>
                </c:pt>
                <c:pt idx="20">
                  <c:v>4.4</c:v>
                </c:pt>
                <c:pt idx="21">
                  <c:v>5.2</c:v>
                </c:pt>
                <c:pt idx="22">
                  <c:v>5.6</c:v>
                </c:pt>
                <c:pt idx="23">
                  <c:v>3</c:v>
                </c:pt>
                <c:pt idx="24">
                  <c:v>5</c:v>
                </c:pt>
                <c:pt idx="25">
                  <c:v>5.3</c:v>
                </c:pt>
                <c:pt idx="26">
                  <c:v>3.1</c:v>
                </c:pt>
                <c:pt idx="27">
                  <c:v>7.6</c:v>
                </c:pt>
                <c:pt idx="28">
                  <c:v>6.6</c:v>
                </c:pt>
              </c:numCache>
            </c:numRef>
          </c:yVal>
          <c:smooth val="0"/>
        </c:ser>
        <c:axId val="48875637"/>
        <c:axId val="31717558"/>
      </c:scatterChart>
      <c:valAx>
        <c:axId val="48875637"/>
        <c:scaling>
          <c:orientation val="minMax"/>
          <c:max val="2008"/>
          <c:min val="1980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f2f2f2"/>
              </a:solidFill>
              <a:round/>
            </a:ln>
          </c:spPr>
        </c:minorGridlines>
        <c:title>
          <c:tx>
            <c:rich>
              <a:bodyPr rot="0"/>
              <a:lstStyle/>
              <a:p>
                <a:pPr>
                  <a:defRPr b="0" lang="fr-FR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fr-FR" sz="1000" spc="-1" strike="noStrike">
                    <a:solidFill>
                      <a:srgbClr val="595959"/>
                    </a:solidFill>
                    <a:latin typeface="Calibri"/>
                  </a:rPr>
                  <a:t>Année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1717558"/>
        <c:crosses val="autoZero"/>
        <c:crossBetween val="midCat"/>
        <c:majorUnit val="2"/>
      </c:valAx>
      <c:valAx>
        <c:axId val="31717558"/>
        <c:scaling>
          <c:orientation val="minMax"/>
          <c:max val="8"/>
          <c:min val="-2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f2f2f2"/>
              </a:solidFill>
              <a:round/>
            </a:ln>
          </c:spPr>
        </c:minorGridlines>
        <c:title>
          <c:tx>
            <c:rich>
              <a:bodyPr rot="-5400000"/>
              <a:lstStyle/>
              <a:p>
                <a:pPr>
                  <a:defRPr b="0" lang="fr-FR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fr-FR" sz="1000" spc="-1" strike="noStrike">
                    <a:solidFill>
                      <a:srgbClr val="595959"/>
                    </a:solidFill>
                    <a:latin typeface="Calibri"/>
                  </a:rPr>
                  <a:t>Température moyenne en janvier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8875637"/>
        <c:crosses val="autoZero"/>
        <c:crossBetween val="midCat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LibreOffice/7.3.1.3$Linux_X86_64 LibreOffice_project/30$Build-3</Application>
  <AppVersion>15.0000</AppVersion>
  <Pages>3</Pages>
  <Words>373</Words>
  <Characters>1949</Characters>
  <CharactersWithSpaces>2293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2021-04-16T09:15:00Z</dcterms:created>
  <dc:creator/>
  <dc:description/>
  <dc:language>fr-FR</dc:language>
  <cp:lastModifiedBy/>
  <dcterms:modified xsi:type="dcterms:W3CDTF">2022-04-12T12:45:20Z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