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hanging="0"/>
        <w:jc w:val="center"/>
        <w:rPr>
          <w:rFonts w:cs="Arial"/>
          <w:b/>
          <w:b/>
          <w:lang w:eastAsia="en-US"/>
        </w:rPr>
      </w:pPr>
      <w:r>
        <w:rPr>
          <w:rFonts w:cs="Arial"/>
          <w:b/>
          <w:lang w:eastAsia="en-US"/>
        </w:rPr>
        <w:t>L’expédition GOMBESSA 5 : planète Méditerranée (10 points)</w:t>
      </w:r>
    </w:p>
    <w:p>
      <w:pPr>
        <w:pStyle w:val="Normal"/>
        <w:spacing w:lineRule="auto" w:line="240" w:before="0" w:after="0"/>
        <w:ind w:left="0" w:hanging="0"/>
        <w:jc w:val="center"/>
        <w:rPr>
          <w:rFonts w:cs="Arial"/>
          <w:b/>
          <w:b/>
          <w:lang w:eastAsia="en-US"/>
        </w:rPr>
      </w:pPr>
      <w:r>
        <w:rPr/>
      </w:r>
    </w:p>
    <w:p>
      <w:pPr>
        <w:pStyle w:val="Normal"/>
        <w:spacing w:lineRule="auto" w:line="240" w:before="0" w:after="0"/>
        <w:ind w:left="0" w:hanging="0"/>
        <w:jc w:val="center"/>
        <w:rPr>
          <w:rFonts w:cs="Arial"/>
          <w:b/>
          <w:b/>
          <w:lang w:eastAsia="en-US"/>
        </w:rPr>
      </w:pPr>
      <w:r>
        <w:rPr/>
      </w:r>
    </w:p>
    <w:p>
      <w:pPr>
        <w:pStyle w:val="Normal"/>
        <w:spacing w:lineRule="auto" w:line="240" w:before="0" w:after="0"/>
        <w:ind w:left="0" w:hanging="0"/>
        <w:jc w:val="both"/>
        <w:rPr>
          <w:rFonts w:cs="Arial"/>
          <w:lang w:eastAsia="en-US"/>
        </w:rPr>
      </w:pPr>
      <w:r>
        <w:drawing>
          <wp:anchor behindDoc="0" distT="0" distB="0" distL="114300" distR="114300" simplePos="0" locked="0" layoutInCell="0" allowOverlap="1" relativeHeight="8">
            <wp:simplePos x="0" y="0"/>
            <wp:positionH relativeFrom="column">
              <wp:posOffset>5012055</wp:posOffset>
            </wp:positionH>
            <wp:positionV relativeFrom="paragraph">
              <wp:posOffset>42545</wp:posOffset>
            </wp:positionV>
            <wp:extent cx="1417955" cy="906780"/>
            <wp:effectExtent l="0" t="0" r="0" b="0"/>
            <wp:wrapTight wrapText="bothSides">
              <wp:wrapPolygon edited="0">
                <wp:start x="-8" y="0"/>
                <wp:lineTo x="-8" y="21317"/>
                <wp:lineTo x="21180" y="21317"/>
                <wp:lineTo x="21180" y="0"/>
                <wp:lineTo x="-8" y="0"/>
              </wp:wrapPolygon>
            </wp:wrapTight>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grayscl/>
                    </a:blip>
                    <a:stretch>
                      <a:fillRect/>
                    </a:stretch>
                  </pic:blipFill>
                  <pic:spPr bwMode="auto">
                    <a:xfrm>
                      <a:off x="0" y="0"/>
                      <a:ext cx="1417955" cy="906780"/>
                    </a:xfrm>
                    <a:prstGeom prst="rect">
                      <a:avLst/>
                    </a:prstGeom>
                  </pic:spPr>
                </pic:pic>
              </a:graphicData>
            </a:graphic>
          </wp:anchor>
        </w:drawing>
      </w:r>
      <w:r>
        <w:rPr>
          <w:rFonts w:cs="Arial"/>
          <w:lang w:eastAsia="en-US"/>
        </w:rPr>
        <w:t>Le projet GOMBESSA 5 mené par Laurent Ballesta et son équipe du 1</w:t>
      </w:r>
      <w:r>
        <w:rPr>
          <w:rFonts w:cs="Arial"/>
          <w:vertAlign w:val="superscript"/>
          <w:lang w:eastAsia="en-US"/>
        </w:rPr>
        <w:t>er</w:t>
      </w:r>
      <w:r>
        <w:rPr>
          <w:rFonts w:cs="Arial"/>
          <w:lang w:eastAsia="en-US"/>
        </w:rPr>
        <w:t> au 28 juillet 2019 consiste à pouvoir sillonner les grandes profondeurs sans se soucier de la remontée, à pouvoir explorer les trésors de la Méditerranée et à pouvoir collecter un maximum d’informations sur la biodiversité.</w:t>
      </w:r>
      <w:r>
        <w:rPr>
          <w:rFonts w:cs="Arial"/>
          <w:b/>
        </w:rPr>
        <w:t xml:space="preserve"> </w:t>
      </w:r>
    </w:p>
    <w:p>
      <w:pPr>
        <w:pStyle w:val="Normal"/>
        <w:spacing w:lineRule="auto" w:line="240" w:before="0" w:after="0"/>
        <w:ind w:left="0" w:hanging="0"/>
        <w:rPr>
          <w:rFonts w:cs="Arial"/>
          <w:lang w:eastAsia="en-US"/>
        </w:rPr>
      </w:pPr>
      <w:r>
        <w:rPr>
          <w:rFonts w:cs="Arial"/>
          <w:u w:val="single"/>
          <w:lang w:eastAsia="en-US"/>
        </w:rPr>
        <w:t>Source</w:t>
      </w:r>
      <w:r>
        <w:rPr>
          <w:rFonts w:cs="Arial"/>
          <w:lang w:eastAsia="en-US"/>
        </w:rPr>
        <w:t xml:space="preserve"> : d’après </w:t>
      </w:r>
      <w:hyperlink r:id="rId3">
        <w:r>
          <w:rPr>
            <w:rFonts w:cs="Arial"/>
            <w:u w:val="single"/>
            <w:lang w:eastAsia="en-US"/>
          </w:rPr>
          <w:t>http://www.leparisien.fr/environnement/dans-les-abysses-de-la-mediterranee-l-incroyable-expedition-de-laurent-ballesta-13-06-2019-8092164.php</w:t>
        </w:r>
      </w:hyperlink>
      <w:r>
        <w:rPr>
          <w:rFonts w:cs="Arial"/>
          <w:u w:val="single"/>
          <w:lang w:eastAsia="en-US"/>
        </w:rPr>
        <w:t xml:space="preserve"> </w:t>
      </w:r>
    </w:p>
    <w:p>
      <w:pPr>
        <w:pStyle w:val="Normal"/>
        <w:spacing w:lineRule="auto" w:line="240" w:before="0" w:after="0"/>
        <w:ind w:left="0" w:hanging="0"/>
        <w:jc w:val="both"/>
        <w:rPr>
          <w:rFonts w:ascii="Calibri" w:hAnsi="Calibri" w:cs="Arial"/>
          <w:sz w:val="22"/>
          <w:szCs w:val="22"/>
          <w:lang w:eastAsia="en-US"/>
        </w:rPr>
      </w:pPr>
      <w:r>
        <w:rPr>
          <w:rFonts w:cs="Arial" w:ascii="Calibri" w:hAnsi="Calibri"/>
          <w:sz w:val="22"/>
          <w:szCs w:val="22"/>
          <w:lang w:eastAsia="en-US"/>
        </w:rPr>
      </w:r>
    </w:p>
    <w:p>
      <w:pPr>
        <w:pStyle w:val="Normal"/>
        <w:spacing w:lineRule="auto" w:line="240" w:before="0" w:after="0"/>
        <w:ind w:left="0" w:hanging="0"/>
        <w:rPr>
          <w:rFonts w:cs="Arial"/>
          <w:b/>
          <w:b/>
          <w:lang w:eastAsia="en-US"/>
        </w:rPr>
      </w:pPr>
      <w:r>
        <w:rPr>
          <w:rFonts w:cs="Arial"/>
          <w:b/>
          <w:lang w:eastAsia="en-US"/>
        </w:rPr>
        <w:t>Partie 1 : comprendre les particularités de la plongée de Laurent Ballesta</w:t>
      </w:r>
    </w:p>
    <w:p>
      <w:pPr>
        <w:pStyle w:val="Normal"/>
        <w:spacing w:lineRule="auto" w:line="240" w:before="0" w:after="0"/>
        <w:ind w:left="0" w:hanging="0"/>
        <w:rPr>
          <w:rFonts w:cs="Arial"/>
          <w:b/>
          <w:b/>
          <w:lang w:eastAsia="en-US"/>
        </w:rPr>
      </w:pPr>
      <w:r>
        <w:rPr>
          <w:rFonts w:cs="Arial"/>
          <w:b/>
          <w:lang w:eastAsia="en-US"/>
        </w:rPr>
      </w:r>
    </w:p>
    <w:p>
      <w:pPr>
        <w:pStyle w:val="Normal"/>
        <w:spacing w:lineRule="auto" w:line="276" w:before="0" w:after="0"/>
        <w:ind w:left="0" w:hanging="0"/>
        <w:jc w:val="both"/>
        <w:rPr>
          <w:rFonts w:cs="Arial"/>
          <w:b/>
          <w:b/>
          <w:lang w:eastAsia="en-US"/>
        </w:rPr>
      </w:pPr>
      <w:r>
        <w:drawing>
          <wp:anchor behindDoc="0" distT="0" distB="0" distL="114300" distR="114300" simplePos="0" locked="0" layoutInCell="0" allowOverlap="1" relativeHeight="9">
            <wp:simplePos x="0" y="0"/>
            <wp:positionH relativeFrom="column">
              <wp:posOffset>4538345</wp:posOffset>
            </wp:positionH>
            <wp:positionV relativeFrom="paragraph">
              <wp:posOffset>92710</wp:posOffset>
            </wp:positionV>
            <wp:extent cx="1984375" cy="1113155"/>
            <wp:effectExtent l="0" t="0" r="0" b="0"/>
            <wp:wrapSquare wrapText="bothSides"/>
            <wp:docPr id="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descr=""/>
                    <pic:cNvPicPr>
                      <a:picLocks noChangeAspect="1" noChangeArrowheads="1"/>
                    </pic:cNvPicPr>
                  </pic:nvPicPr>
                  <pic:blipFill>
                    <a:blip r:embed="rId4">
                      <a:grayscl/>
                    </a:blip>
                    <a:stretch>
                      <a:fillRect/>
                    </a:stretch>
                  </pic:blipFill>
                  <pic:spPr bwMode="auto">
                    <a:xfrm>
                      <a:off x="0" y="0"/>
                      <a:ext cx="1984375" cy="1113155"/>
                    </a:xfrm>
                    <a:prstGeom prst="rect">
                      <a:avLst/>
                    </a:prstGeom>
                  </pic:spPr>
                </pic:pic>
              </a:graphicData>
            </a:graphic>
          </wp:anchor>
        </w:drawing>
      </w:r>
      <w:r>
        <w:rPr>
          <w:rFonts w:cs="Arial"/>
          <w:b/>
          <w:lang w:eastAsia="en-US"/>
        </w:rPr>
        <w:t>Le dispositif Gombessa 5</w:t>
      </w:r>
    </w:p>
    <w:p>
      <w:pPr>
        <w:pStyle w:val="Normal"/>
        <w:spacing w:lineRule="auto" w:line="240" w:before="0" w:after="0"/>
        <w:ind w:left="0" w:hanging="0"/>
        <w:jc w:val="both"/>
        <w:rPr>
          <w:rFonts w:cs="Arial"/>
          <w:lang w:eastAsia="en-US"/>
        </w:rPr>
      </w:pPr>
      <w:r>
        <w:rPr>
          <w:rFonts w:cs="Arial"/>
          <w:lang w:eastAsia="en-US"/>
        </w:rPr>
        <w:t>Chaque jour, une tourelle descend les plongeurs depuis la station flottante jusqu’à une profondeur de 120 mètres. Ils remontent à la surface pour manger et se reposer, mais toujours enfermés dans un module de vie et soumis à une pression 13 fois supérieure à celle de l’atmosphère. C’est une plongée à saturation.</w:t>
      </w:r>
    </w:p>
    <w:p>
      <w:pPr>
        <w:pStyle w:val="Normal"/>
        <w:spacing w:lineRule="auto" w:line="240" w:before="0" w:after="0"/>
        <w:ind w:left="0" w:hanging="0"/>
        <w:jc w:val="both"/>
        <w:rPr>
          <w:rFonts w:cs="Arial"/>
          <w:lang w:eastAsia="en-US"/>
        </w:rPr>
      </w:pPr>
      <w:r>
        <w:rPr>
          <w:rFonts w:cs="Arial"/>
          <w:lang w:eastAsia="en-US"/>
        </w:rPr>
        <w:t>Les sorties sous-marines durent de 6 à 8 h.</w:t>
      </w:r>
      <w:r>
        <w:rPr>
          <w:rFonts w:cs="Arial"/>
        </w:rPr>
        <w:t xml:space="preserve"> </w:t>
      </w:r>
    </w:p>
    <w:p>
      <w:pPr>
        <w:pStyle w:val="Normal"/>
        <w:spacing w:lineRule="auto" w:line="240" w:before="0" w:after="0"/>
        <w:ind w:left="0" w:hanging="0"/>
        <w:rPr>
          <w:rFonts w:cs="Arial"/>
          <w:b/>
          <w:b/>
          <w:lang w:eastAsia="en-US"/>
        </w:rPr>
      </w:pPr>
      <w:r>
        <w:rPr>
          <w:rFonts w:cs="Arial"/>
          <w:b/>
          <w:lang w:eastAsia="en-US"/>
        </w:rPr>
      </w:r>
    </w:p>
    <w:tbl>
      <w:tblPr>
        <w:tblStyle w:val="Grilledutableau2"/>
        <w:tblpPr w:bottomFromText="0" w:horzAnchor="margin" w:leftFromText="141" w:rightFromText="141" w:tblpX="0" w:tblpY="264" w:topFromText="0" w:vertAnchor="text"/>
        <w:tblW w:w="10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trHeight w:val="4391" w:hRule="atLeast"/>
        </w:trPr>
        <w:tc>
          <w:tcPr>
            <w:tcW w:w="10204" w:type="dxa"/>
            <w:tcBorders>
              <w:top w:val="nil"/>
              <w:left w:val="nil"/>
              <w:bottom w:val="nil"/>
              <w:right w:val="nil"/>
            </w:tcBorders>
          </w:tcPr>
          <w:p>
            <w:pPr>
              <w:pStyle w:val="Normal"/>
              <w:widowControl/>
              <w:spacing w:lineRule="auto" w:line="276" w:before="0" w:after="200"/>
              <w:ind w:left="0" w:hanging="0"/>
              <w:contextualSpacing/>
              <w:jc w:val="both"/>
              <w:rPr>
                <w:rFonts w:cs="Arial"/>
                <w:u w:val="single"/>
                <w:lang w:val="fr-FR"/>
              </w:rPr>
            </w:pPr>
            <w:r>
              <w:rPr>
                <w:rFonts w:eastAsia="Calibri" w:cs="Arial" w:ascii="Calibri" w:hAnsi="Calibri"/>
                <w:kern w:val="0"/>
                <w:u w:val="single"/>
                <w:lang w:val="en-US" w:eastAsia="en-US" w:bidi="ar-SA"/>
              </w:rPr>
            </w:r>
          </w:p>
          <w:p>
            <w:pPr>
              <w:pStyle w:val="Normal"/>
              <w:widowControl/>
              <w:spacing w:lineRule="auto" w:line="276" w:before="0" w:after="200"/>
              <w:ind w:left="0" w:hanging="0"/>
              <w:contextualSpacing/>
              <w:jc w:val="center"/>
              <w:rPr>
                <w:rFonts w:cs="Arial"/>
                <w:u w:val="single"/>
                <w:lang w:val="fr-FR"/>
              </w:rPr>
            </w:pPr>
            <w:r>
              <w:rPr>
                <w:rFonts w:eastAsia="Calibri" w:ascii="Calibri" w:hAnsi="Calibri"/>
                <w:kern w:val="0"/>
                <w:lang w:val="en-US" w:eastAsia="en-US" w:bidi="ar-SA"/>
              </w:rPr>
              <w:drawing>
                <wp:inline distT="0" distB="0" distL="0" distR="0">
                  <wp:extent cx="4110355" cy="2200275"/>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5"/>
                          <a:stretch>
                            <a:fillRect/>
                          </a:stretch>
                        </pic:blipFill>
                        <pic:spPr bwMode="auto">
                          <a:xfrm>
                            <a:off x="0" y="0"/>
                            <a:ext cx="4110355" cy="2200275"/>
                          </a:xfrm>
                          <a:prstGeom prst="rect">
                            <a:avLst/>
                          </a:prstGeom>
                        </pic:spPr>
                      </pic:pic>
                    </a:graphicData>
                  </a:graphic>
                </wp:inline>
              </w:drawing>
            </w:r>
          </w:p>
          <w:p>
            <w:pPr>
              <w:pStyle w:val="Normal"/>
              <w:widowControl/>
              <w:spacing w:lineRule="auto" w:line="276" w:before="0" w:after="200"/>
              <w:ind w:left="0" w:hanging="0"/>
              <w:contextualSpacing/>
              <w:jc w:val="both"/>
              <w:rPr>
                <w:rFonts w:cs="Arial"/>
                <w:u w:val="single"/>
                <w:lang w:val="fr-FR"/>
              </w:rPr>
            </w:pPr>
            <w:r>
              <w:rPr>
                <w:rFonts w:eastAsia="Calibri" w:cs="Arial" w:ascii="Calibri" w:hAnsi="Calibri"/>
                <w:kern w:val="0"/>
                <w:u w:val="single"/>
                <w:lang w:val="en-US" w:eastAsia="en-US" w:bidi="ar-SA"/>
              </w:rPr>
            </w:r>
          </w:p>
          <w:p>
            <w:pPr>
              <w:pStyle w:val="Normal"/>
              <w:widowControl/>
              <w:spacing w:lineRule="auto" w:line="276" w:before="0" w:after="200"/>
              <w:ind w:left="0" w:hanging="0"/>
              <w:contextualSpacing/>
              <w:jc w:val="right"/>
              <w:rPr>
                <w:rFonts w:cs="Arial"/>
                <w:b/>
                <w:b/>
                <w:lang w:val="fr-FR"/>
              </w:rPr>
            </w:pPr>
            <w:r>
              <w:rPr>
                <w:rFonts w:eastAsia="Calibri" w:cs="Arial" w:ascii="Calibri" w:hAnsi="Calibri"/>
                <w:kern w:val="0"/>
                <w:u w:val="single"/>
                <w:lang w:val="en-US" w:eastAsia="en-US" w:bidi="ar-SA"/>
              </w:rPr>
              <w:t>Source</w:t>
            </w:r>
            <w:r>
              <w:rPr>
                <w:rFonts w:eastAsia="Calibri" w:cs="Arial" w:ascii="Calibri" w:hAnsi="Calibri"/>
                <w:kern w:val="0"/>
                <w:lang w:val="en-US" w:eastAsia="en-US" w:bidi="ar-SA"/>
              </w:rPr>
              <w:t xml:space="preserve"> : d’après </w:t>
            </w:r>
            <w:hyperlink r:id="rId6">
              <w:r>
                <w:rPr>
                  <w:rFonts w:eastAsia="Calibri" w:cs="Arial" w:ascii="Calibri" w:hAnsi="Calibri"/>
                  <w:kern w:val="0"/>
                  <w:u w:val="single"/>
                  <w:lang w:val="en-US" w:eastAsia="en-US" w:bidi="ar-SA"/>
                </w:rPr>
                <w:t>http://inpp.org</w:t>
              </w:r>
            </w:hyperlink>
            <w:r>
              <w:rPr>
                <w:rFonts w:eastAsia="Calibri" w:cs="Arial" w:ascii="Calibri" w:hAnsi="Calibri"/>
                <w:kern w:val="0"/>
                <w:u w:val="single"/>
                <w:lang w:val="en-US" w:eastAsia="en-US" w:bidi="ar-SA"/>
              </w:rPr>
              <w:t xml:space="preserve"> </w:t>
            </w:r>
          </w:p>
          <w:p>
            <w:pPr>
              <w:pStyle w:val="Normal"/>
              <w:widowControl/>
              <w:spacing w:lineRule="auto" w:line="276" w:before="0" w:after="200"/>
              <w:ind w:left="0" w:hanging="0"/>
              <w:contextualSpacing/>
              <w:jc w:val="both"/>
              <w:rPr>
                <w:rFonts w:cs="Arial"/>
                <w:b/>
                <w:b/>
                <w:lang w:val="fr-FR"/>
              </w:rPr>
            </w:pPr>
            <w:r>
              <w:rPr>
                <w:rFonts w:eastAsia="Calibri" w:cs="Arial" w:ascii="Calibri" w:hAnsi="Calibri"/>
                <w:b/>
                <w:kern w:val="0"/>
                <w:lang w:val="en-US" w:eastAsia="en-US" w:bidi="ar-SA"/>
              </w:rPr>
            </w:r>
          </w:p>
          <w:p>
            <w:pPr>
              <w:pStyle w:val="Normal"/>
              <w:widowControl/>
              <w:spacing w:lineRule="auto" w:line="276" w:before="0" w:after="200"/>
              <w:ind w:left="0" w:hanging="0"/>
              <w:contextualSpacing/>
              <w:jc w:val="both"/>
              <w:rPr>
                <w:rFonts w:cs="Arial"/>
                <w:b/>
                <w:b/>
                <w:lang w:val="fr-FR"/>
              </w:rPr>
            </w:pPr>
            <w:r>
              <w:rPr>
                <w:rFonts w:eastAsia="Calibri" w:cs="Arial" w:ascii="Calibri" w:hAnsi="Calibri"/>
                <w:b/>
                <w:kern w:val="0"/>
                <w:lang w:val="en-US" w:eastAsia="en-US" w:bidi="ar-SA"/>
              </w:rPr>
            </w:r>
          </w:p>
          <w:p>
            <w:pPr>
              <w:pStyle w:val="Normal"/>
              <w:widowControl/>
              <w:spacing w:lineRule="auto" w:line="276" w:before="0" w:after="200"/>
              <w:ind w:left="0" w:hanging="0"/>
              <w:contextualSpacing/>
              <w:jc w:val="both"/>
              <w:rPr>
                <w:rFonts w:cs="Arial"/>
                <w:lang w:val="fr-FR"/>
              </w:rPr>
            </w:pPr>
            <w:r>
              <w:rPr>
                <w:rFonts w:eastAsia="Calibri" w:cs="Arial" w:ascii="Calibri" w:hAnsi="Calibri"/>
                <w:b/>
                <w:kern w:val="0"/>
                <w:lang w:val="fr-FR" w:eastAsia="en-US" w:bidi="ar-SA"/>
              </w:rPr>
              <w:t>Profil recommandé pour une plongée à 120 m de profondeur sans dispositif Gombessa 5</w:t>
            </w:r>
          </w:p>
          <w:p>
            <w:pPr>
              <w:pStyle w:val="Normal"/>
              <w:widowControl/>
              <w:spacing w:lineRule="auto" w:line="240" w:before="0" w:after="0"/>
              <w:ind w:left="0" w:hanging="0"/>
              <w:contextualSpacing/>
              <w:jc w:val="both"/>
              <w:rPr>
                <w:rFonts w:ascii="Arial" w:hAnsi="Arial" w:cs="Arial"/>
                <w:lang w:val="fr-FR"/>
              </w:rPr>
            </w:pPr>
            <w:r>
              <w:rPr>
                <w:rFonts w:eastAsia="Calibri" w:cs="Arial"/>
                <w:kern w:val="0"/>
                <w:lang w:val="fr-FR" w:eastAsia="en-US" w:bidi="ar-SA"/>
              </w:rPr>
              <w:t>Un plongeur démarre sa plongée depuis la surface et est initialement soumis à la pression atmosphérique. Le profil donne la durée de chaque étape de la plongée.</w:t>
            </w:r>
          </w:p>
          <w:p>
            <w:pPr>
              <w:pStyle w:val="Normal"/>
              <w:widowControl/>
              <w:spacing w:lineRule="auto" w:line="240" w:before="0" w:after="0"/>
              <w:ind w:left="0" w:hanging="0"/>
              <w:contextualSpacing/>
              <w:jc w:val="center"/>
              <w:rPr>
                <w:rFonts w:ascii="Calibri" w:hAnsi="Calibri" w:cs="Arial"/>
                <w:sz w:val="22"/>
                <w:szCs w:val="22"/>
              </w:rPr>
            </w:pPr>
            <w:r>
              <w:rPr>
                <w:rFonts w:eastAsia="Calibri"/>
                <w:kern w:val="0"/>
                <w:lang w:val="en-US" w:eastAsia="en-US" w:bidi="ar-SA"/>
              </w:rPr>
              <w:drawing>
                <wp:inline distT="0" distB="0" distL="0" distR="0">
                  <wp:extent cx="4683125" cy="1884680"/>
                  <wp:effectExtent l="0" t="0" r="0" b="0"/>
                  <wp:docPr id="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3" descr=""/>
                          <pic:cNvPicPr>
                            <a:picLocks noChangeAspect="1" noChangeArrowheads="1"/>
                          </pic:cNvPicPr>
                        </pic:nvPicPr>
                        <pic:blipFill>
                          <a:blip r:embed="rId7"/>
                          <a:srcRect l="0" t="6321" r="0" b="0"/>
                          <a:stretch>
                            <a:fillRect/>
                          </a:stretch>
                        </pic:blipFill>
                        <pic:spPr bwMode="auto">
                          <a:xfrm>
                            <a:off x="0" y="0"/>
                            <a:ext cx="4683125" cy="1884680"/>
                          </a:xfrm>
                          <a:prstGeom prst="rect">
                            <a:avLst/>
                          </a:prstGeom>
                        </pic:spPr>
                      </pic:pic>
                    </a:graphicData>
                  </a:graphic>
                </wp:inline>
              </w:drawing>
            </w:r>
          </w:p>
          <w:p>
            <w:pPr>
              <w:pStyle w:val="Normal"/>
              <w:widowControl/>
              <w:spacing w:lineRule="auto" w:line="240" w:before="0" w:after="0"/>
              <w:ind w:left="0" w:hanging="0"/>
              <w:contextualSpacing/>
              <w:jc w:val="right"/>
              <w:rPr>
                <w:rFonts w:cs="Arial"/>
                <w:lang w:val="fr-FR"/>
              </w:rPr>
            </w:pPr>
            <w:r>
              <w:rPr>
                <w:rFonts w:eastAsia="Calibri" w:cs="Arial" w:ascii="Calibri" w:hAnsi="Calibri"/>
                <w:kern w:val="0"/>
                <w:u w:val="single"/>
                <w:lang w:val="en-US" w:eastAsia="en-US" w:bidi="ar-SA"/>
              </w:rPr>
              <w:t>Source</w:t>
            </w:r>
            <w:r>
              <w:rPr>
                <w:rFonts w:eastAsia="Calibri" w:cs="Arial" w:ascii="Calibri" w:hAnsi="Calibri"/>
                <w:kern w:val="0"/>
                <w:lang w:val="en-US" w:eastAsia="en-US" w:bidi="ar-SA"/>
              </w:rPr>
              <w:t xml:space="preserve"> : d’après JM Belin –Choix des mélanges pour des plongées profondes </w:t>
            </w:r>
          </w:p>
        </w:tc>
      </w:tr>
    </w:tbl>
    <w:p>
      <w:pPr>
        <w:pStyle w:val="Normal"/>
        <w:spacing w:lineRule="auto" w:line="240" w:before="0" w:after="0"/>
        <w:ind w:left="720" w:hanging="0"/>
        <w:contextualSpacing/>
        <w:rPr>
          <w:rFonts w:ascii="Calibri" w:hAnsi="Calibri"/>
          <w:sz w:val="22"/>
          <w:szCs w:val="22"/>
          <w:lang w:eastAsia="en-US"/>
        </w:rPr>
      </w:pPr>
      <w:r>
        <w:rPr>
          <w:rFonts w:ascii="Calibri" w:hAnsi="Calibri"/>
          <w:sz w:val="22"/>
          <w:szCs w:val="22"/>
          <w:lang w:eastAsia="en-US"/>
        </w:rPr>
      </w:r>
    </w:p>
    <w:p>
      <w:pPr>
        <w:pStyle w:val="Normal"/>
        <w:spacing w:lineRule="auto" w:line="240" w:before="0" w:after="0"/>
        <w:ind w:left="0" w:hanging="0"/>
        <w:jc w:val="both"/>
        <w:rPr>
          <w:rFonts w:eastAsia="Times New Roman" w:cs="Arial"/>
        </w:rPr>
      </w:pPr>
      <w:r>
        <w:rPr>
          <w:rFonts w:eastAsia="Times New Roman" w:cs="Arial"/>
        </w:rPr>
        <w:t xml:space="preserve">En plongée les gaz sont comprimés à la descente et détendus à la remontée. Il importe donc que ceux-ci puissent circuler librement dans l’organisme du plongeur. Si ce n’est pas le cas, les parois des cavités peuvent être lésées. Ces accidents sont appelés « barotraumatismes ». Le plus grave est la « surpression pulmonaire » qui touche le plus souvent les plongeurs débutants. </w:t>
      </w:r>
    </w:p>
    <w:p>
      <w:pPr>
        <w:pStyle w:val="Normal"/>
        <w:spacing w:lineRule="auto" w:line="240" w:before="0" w:after="0"/>
        <w:ind w:left="0" w:hanging="0"/>
        <w:jc w:val="both"/>
        <w:rPr>
          <w:rFonts w:eastAsia="Times New Roman" w:cs="Arial"/>
        </w:rPr>
      </w:pPr>
      <w:r>
        <w:rPr>
          <w:rFonts w:eastAsia="Times New Roman" w:cs="Arial"/>
        </w:rPr>
        <w:t>La remontée doit se faire en respectant scrupuleusement des paliers de décompression pour éviter toute embolie gazeuse (présence de bulles dans la circulation sanguine).</w:t>
      </w:r>
    </w:p>
    <w:p>
      <w:pPr>
        <w:pStyle w:val="Normal"/>
        <w:spacing w:lineRule="auto" w:line="240" w:before="0" w:after="0"/>
        <w:ind w:left="0" w:hanging="0"/>
        <w:jc w:val="right"/>
        <w:rPr>
          <w:rFonts w:eastAsia="Times New Roman" w:cs="Arial"/>
        </w:rPr>
      </w:pPr>
      <w:r>
        <w:rPr>
          <w:rFonts w:eastAsia="Times New Roman" w:cs="Arial"/>
          <w:u w:val="single"/>
        </w:rPr>
        <w:t>Source</w:t>
      </w:r>
      <w:r>
        <w:rPr>
          <w:rFonts w:eastAsia="Times New Roman" w:cs="Arial"/>
        </w:rPr>
        <w:t xml:space="preserve"> : d’après </w:t>
      </w:r>
      <w:hyperlink r:id="rId8">
        <w:r>
          <w:rPr>
            <w:rFonts w:eastAsia="Times New Roman" w:cs="Arial"/>
            <w:u w:val="single"/>
          </w:rPr>
          <w:t>http://culturesciences.chimie.ens.fr</w:t>
        </w:r>
      </w:hyperlink>
    </w:p>
    <w:p>
      <w:pPr>
        <w:pStyle w:val="Normal"/>
        <w:spacing w:lineRule="auto" w:line="240" w:before="0" w:after="0"/>
        <w:ind w:left="0" w:hanging="0"/>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u w:val="single"/>
          <w:lang w:eastAsia="en-US"/>
        </w:rPr>
        <w:t>Données</w:t>
      </w:r>
      <w:r>
        <w:rPr>
          <w:rFonts w:cs="Arial"/>
          <w:lang w:eastAsia="en-US"/>
        </w:rPr>
        <w:t xml:space="preserve"> : </w:t>
      </w:r>
    </w:p>
    <w:p>
      <w:pPr>
        <w:pStyle w:val="Normal"/>
        <w:numPr>
          <w:ilvl w:val="0"/>
          <w:numId w:val="1"/>
        </w:numPr>
        <w:spacing w:lineRule="auto" w:line="240" w:before="0" w:after="0"/>
        <w:contextualSpacing/>
        <w:jc w:val="both"/>
        <w:rPr>
          <w:rFonts w:cs="Arial"/>
          <w:lang w:eastAsia="en-US"/>
        </w:rPr>
      </w:pPr>
      <w:r>
        <w:rPr>
          <w:rFonts w:cs="Arial"/>
          <w:lang w:eastAsia="en-US"/>
        </w:rPr>
        <w:t xml:space="preserve">intensité du champ de pesanteur </w:t>
      </w:r>
      <w:r>
        <w:rPr>
          <w:rFonts w:cs="Arial"/>
          <w:i/>
          <w:lang w:eastAsia="en-US"/>
        </w:rPr>
        <w:t>g</w:t>
      </w:r>
      <w:r>
        <w:rPr>
          <w:rFonts w:cs="Arial"/>
          <w:lang w:eastAsia="en-US"/>
        </w:rPr>
        <w:t> = 9,81 N</w:t>
      </w:r>
      <w:r>
        <w:rPr>
          <w:rFonts w:eastAsia="Symbol" w:cs="Symbol" w:ascii="Symbol" w:hAnsi="Symbol"/>
          <w:lang w:eastAsia="en-US"/>
        </w:rPr>
        <w:t></w:t>
      </w:r>
      <w:r>
        <w:rPr>
          <w:rFonts w:cs="Arial"/>
          <w:lang w:eastAsia="en-US"/>
        </w:rPr>
        <w:t>kg</w:t>
      </w:r>
      <w:r>
        <w:rPr>
          <w:rFonts w:cs="Arial"/>
          <w:vertAlign w:val="superscript"/>
          <w:lang w:eastAsia="en-US"/>
        </w:rPr>
        <w:t>–1 </w:t>
      </w:r>
      <w:r>
        <w:rPr>
          <w:rFonts w:cs="Arial"/>
          <w:lang w:eastAsia="en-US"/>
        </w:rPr>
        <w:t>;</w:t>
      </w:r>
    </w:p>
    <w:p>
      <w:pPr>
        <w:pStyle w:val="Normal"/>
        <w:numPr>
          <w:ilvl w:val="0"/>
          <w:numId w:val="1"/>
        </w:numPr>
        <w:spacing w:lineRule="auto" w:line="240" w:before="0" w:after="0"/>
        <w:contextualSpacing/>
        <w:jc w:val="both"/>
        <w:rPr>
          <w:rFonts w:cs="Arial"/>
          <w:lang w:eastAsia="en-US"/>
        </w:rPr>
      </w:pPr>
      <w:r>
        <w:rPr>
          <w:rFonts w:cs="Arial"/>
          <w:lang w:eastAsia="en-US"/>
        </w:rPr>
        <w:t xml:space="preserve">masse volumique de l’eau de mer à 18 °C </w:t>
      </w:r>
      <w:r>
        <w:rPr>
          <w:rFonts w:eastAsia="Symbol" w:cs="Symbol" w:ascii="Symbol" w:hAnsi="Symbol"/>
          <w:i/>
          <w:lang w:eastAsia="en-US"/>
        </w:rPr>
        <w:t></w:t>
      </w:r>
      <w:r>
        <w:rPr>
          <w:rFonts w:cs="Arial"/>
          <w:i/>
          <w:vertAlign w:val="subscript"/>
          <w:lang w:eastAsia="en-US"/>
        </w:rPr>
        <w:t>mer</w:t>
      </w:r>
      <w:r>
        <w:rPr>
          <w:rFonts w:cs="Arial"/>
          <w:lang w:eastAsia="en-US"/>
        </w:rPr>
        <w:t> = 1028 kg</w:t>
      </w:r>
      <w:r>
        <w:rPr>
          <w:rFonts w:eastAsia="Symbol" w:cs="Symbol" w:ascii="Symbol" w:hAnsi="Symbol"/>
          <w:lang w:eastAsia="en-US"/>
        </w:rPr>
        <w:t></w:t>
      </w:r>
      <w:r>
        <w:rPr>
          <w:rFonts w:cs="Arial"/>
          <w:lang w:eastAsia="en-US"/>
        </w:rPr>
        <w:t>m</w:t>
      </w:r>
      <w:r>
        <w:rPr>
          <w:rFonts w:cs="Arial"/>
          <w:vertAlign w:val="superscript"/>
          <w:lang w:eastAsia="en-US"/>
        </w:rPr>
        <w:t>–3 </w:t>
      </w:r>
      <w:r>
        <w:rPr>
          <w:rFonts w:cs="Arial"/>
          <w:lang w:eastAsia="en-US"/>
        </w:rPr>
        <w:t>;</w:t>
      </w:r>
    </w:p>
    <w:p>
      <w:pPr>
        <w:pStyle w:val="Normal"/>
        <w:numPr>
          <w:ilvl w:val="0"/>
          <w:numId w:val="1"/>
        </w:numPr>
        <w:spacing w:lineRule="auto" w:line="240" w:before="0" w:after="0"/>
        <w:contextualSpacing/>
        <w:jc w:val="both"/>
        <w:rPr>
          <w:rFonts w:cs="Arial"/>
          <w:lang w:eastAsia="en-US"/>
        </w:rPr>
      </w:pPr>
      <w:r>
        <w:rPr>
          <w:rFonts w:cs="Arial"/>
          <w:lang w:eastAsia="en-US"/>
        </w:rPr>
        <w:t xml:space="preserve">loi fondamentale de la statique des fluides pour un fluide incompressible entre deux points A et B d’altitude respective </w:t>
      </w:r>
      <w:r>
        <w:rPr>
          <w:rFonts w:cs="Arial"/>
          <w:i/>
          <w:lang w:eastAsia="en-US"/>
        </w:rPr>
        <w:t>z</w:t>
      </w:r>
      <w:r>
        <w:rPr>
          <w:rFonts w:cs="Arial"/>
          <w:i/>
          <w:vertAlign w:val="subscript"/>
          <w:lang w:eastAsia="en-US"/>
        </w:rPr>
        <w:t>A</w:t>
      </w:r>
      <w:r>
        <w:rPr>
          <w:rFonts w:cs="Arial"/>
          <w:lang w:eastAsia="en-US"/>
        </w:rPr>
        <w:t xml:space="preserve"> et </w:t>
      </w:r>
      <w:r>
        <w:rPr>
          <w:rFonts w:cs="Arial"/>
          <w:i/>
          <w:lang w:eastAsia="en-US"/>
        </w:rPr>
        <w:t>z</w:t>
      </w:r>
      <w:r>
        <w:rPr>
          <w:rFonts w:cs="Arial"/>
          <w:i/>
          <w:vertAlign w:val="subscript"/>
          <w:lang w:eastAsia="en-US"/>
        </w:rPr>
        <w:t>B</w:t>
      </w:r>
      <w:r>
        <w:rPr>
          <w:rFonts w:cs="Arial"/>
          <w:lang w:eastAsia="en-US"/>
        </w:rPr>
        <w:t xml:space="preserve"> (repérée sur un axe vertical orienté vers le haut) : </w:t>
      </w:r>
    </w:p>
    <w:p>
      <w:pPr>
        <w:pStyle w:val="Normal"/>
        <w:spacing w:lineRule="auto" w:line="240" w:before="0" w:after="0"/>
        <w:ind w:left="0" w:hanging="0"/>
        <w:jc w:val="center"/>
        <w:rPr>
          <w:rFonts w:cs="Arial"/>
          <w:lang w:eastAsia="en-US"/>
        </w:rPr>
      </w:pPr>
      <w:r>
        <w:rPr>
          <w:rFonts w:cs="Arial"/>
          <w:i/>
          <w:lang w:eastAsia="en-US"/>
        </w:rPr>
        <w:t>P</w:t>
      </w:r>
      <w:r>
        <w:rPr>
          <w:rFonts w:cs="Arial"/>
          <w:i/>
          <w:vertAlign w:val="subscript"/>
          <w:lang w:eastAsia="en-US"/>
        </w:rPr>
        <w:t>A</w:t>
      </w:r>
      <w:r>
        <w:rPr>
          <w:rFonts w:cs="Arial"/>
          <w:lang w:eastAsia="en-US"/>
        </w:rPr>
        <w:t xml:space="preserve"> - </w:t>
      </w:r>
      <w:r>
        <w:rPr>
          <w:rFonts w:cs="Arial"/>
          <w:i/>
          <w:lang w:eastAsia="en-US"/>
        </w:rPr>
        <w:t>P</w:t>
      </w:r>
      <w:r>
        <w:rPr>
          <w:rFonts w:cs="Arial"/>
          <w:i/>
          <w:vertAlign w:val="subscript"/>
          <w:lang w:eastAsia="en-US"/>
        </w:rPr>
        <w:t>B</w:t>
      </w:r>
      <w:r>
        <w:rPr>
          <w:rFonts w:cs="Arial"/>
          <w:lang w:eastAsia="en-US"/>
        </w:rPr>
        <w:t xml:space="preserve"> =</w:t>
      </w:r>
      <w:r>
        <w:rPr>
          <w:rFonts w:cs="Arial"/>
          <w:i/>
          <w:lang w:eastAsia="en-US"/>
        </w:rPr>
        <w:t xml:space="preserve"> </w:t>
      </w:r>
      <w:r>
        <w:rPr>
          <w:rFonts w:eastAsia="Symbol" w:cs="Symbol" w:ascii="Symbol" w:hAnsi="Symbol"/>
          <w:i/>
          <w:lang w:eastAsia="en-US"/>
        </w:rPr>
        <w:t xml:space="preserve"> </w:t>
      </w:r>
      <w:r>
        <w:rPr>
          <w:rFonts w:cs="Arial"/>
          <w:i/>
          <w:lang w:eastAsia="en-US"/>
        </w:rPr>
        <w:t>·g</w:t>
      </w:r>
      <w:r>
        <w:rPr>
          <w:rFonts w:cs="Arial"/>
          <w:lang w:eastAsia="en-US"/>
        </w:rPr>
        <w:t>·(</w:t>
      </w:r>
      <w:r>
        <w:rPr>
          <w:rFonts w:cs="Arial"/>
          <w:i/>
          <w:lang w:eastAsia="en-US"/>
        </w:rPr>
        <w:t>z</w:t>
      </w:r>
      <w:r>
        <w:rPr>
          <w:rFonts w:cs="Arial"/>
          <w:i/>
          <w:vertAlign w:val="subscript"/>
          <w:lang w:eastAsia="en-US"/>
        </w:rPr>
        <w:t>B</w:t>
      </w:r>
      <w:r>
        <w:rPr>
          <w:rFonts w:cs="Arial"/>
          <w:lang w:eastAsia="en-US"/>
        </w:rPr>
        <w:t xml:space="preserve"> - </w:t>
      </w:r>
      <w:r>
        <w:rPr>
          <w:rFonts w:cs="Arial"/>
          <w:i/>
          <w:lang w:eastAsia="en-US"/>
        </w:rPr>
        <w:t>z</w:t>
      </w:r>
      <w:r>
        <w:rPr>
          <w:rFonts w:cs="Arial"/>
          <w:i/>
          <w:vertAlign w:val="subscript"/>
          <w:lang w:eastAsia="en-US"/>
        </w:rPr>
        <w:t>A</w:t>
      </w:r>
      <w:r>
        <w:rPr>
          <w:rFonts w:cs="Arial"/>
          <w:lang w:eastAsia="en-US"/>
        </w:rPr>
        <w:t>) ;</w:t>
      </w:r>
    </w:p>
    <w:p>
      <w:pPr>
        <w:pStyle w:val="Normal"/>
        <w:numPr>
          <w:ilvl w:val="0"/>
          <w:numId w:val="1"/>
        </w:numPr>
        <w:spacing w:lineRule="auto" w:line="240" w:before="0" w:after="0"/>
        <w:contextualSpacing/>
        <w:rPr>
          <w:rFonts w:cs="Arial"/>
          <w:lang w:eastAsia="en-US"/>
        </w:rPr>
      </w:pPr>
      <w:r>
        <w:rPr>
          <w:rFonts w:cs="Arial"/>
          <w:lang w:eastAsia="en-US"/>
        </w:rPr>
        <w:t xml:space="preserve">pression atmosphérique en Méditerranée (juillet 2019) : </w:t>
      </w:r>
      <w:r>
        <w:rPr>
          <w:rFonts w:cs="Arial"/>
          <w:i/>
          <w:lang w:eastAsia="en-US"/>
        </w:rPr>
        <w:t>P</w:t>
      </w:r>
      <w:r>
        <w:rPr>
          <w:rFonts w:cs="Arial"/>
          <w:i/>
          <w:vertAlign w:val="subscript"/>
          <w:lang w:eastAsia="en-US"/>
        </w:rPr>
        <w:t>atm</w:t>
      </w:r>
      <w:r>
        <w:rPr>
          <w:rFonts w:cs="Arial"/>
          <w:lang w:eastAsia="en-US"/>
        </w:rPr>
        <w:t> = 1020 hPa ;</w:t>
      </w:r>
    </w:p>
    <w:p>
      <w:pPr>
        <w:pStyle w:val="Normal"/>
        <w:numPr>
          <w:ilvl w:val="0"/>
          <w:numId w:val="1"/>
        </w:numPr>
        <w:spacing w:lineRule="auto" w:line="240" w:before="0" w:after="0"/>
        <w:contextualSpacing/>
        <w:rPr>
          <w:rFonts w:cs="Arial"/>
          <w:lang w:eastAsia="en-US"/>
        </w:rPr>
      </w:pPr>
      <w:r>
        <w:rPr>
          <w:rFonts w:cs="Arial"/>
          <w:lang w:eastAsia="en-US"/>
        </w:rPr>
        <w:t>1 bar = 1×10</w:t>
      </w:r>
      <w:r>
        <w:rPr>
          <w:rFonts w:cs="Arial"/>
          <w:vertAlign w:val="superscript"/>
          <w:lang w:eastAsia="en-US"/>
        </w:rPr>
        <w:t> 5</w:t>
      </w:r>
      <w:r>
        <w:rPr>
          <w:rFonts w:cs="Arial"/>
          <w:lang w:eastAsia="en-US"/>
        </w:rPr>
        <w:t> Pa.</w:t>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jc w:val="both"/>
        <w:rPr>
          <w:rFonts w:cs="Arial"/>
          <w:lang w:eastAsia="en-US"/>
        </w:rPr>
      </w:pPr>
      <w:r>
        <w:rPr>
          <w:rFonts w:cs="Arial"/>
          <w:b/>
          <w:lang w:eastAsia="en-US"/>
        </w:rPr>
        <w:t>1.1.</w:t>
      </w:r>
      <w:r>
        <w:rPr>
          <w:rFonts w:cs="Arial"/>
          <w:lang w:eastAsia="en-US"/>
        </w:rPr>
        <w:t xml:space="preserve"> À l’aide des informations données, déterminer la durée d’observation du fond marin à une profondeur </w:t>
      </w:r>
      <w:r>
        <w:rPr>
          <w:rFonts w:cs="Arial"/>
          <w:i/>
          <w:lang w:eastAsia="en-US"/>
        </w:rPr>
        <w:t>h</w:t>
      </w:r>
      <w:r>
        <w:rPr>
          <w:rFonts w:cs="Arial"/>
          <w:lang w:eastAsia="en-US"/>
        </w:rPr>
        <w:t> = 120 m pour un plongeur qui n’utilise pas le dispositif Gombessa 5.</w:t>
      </w:r>
    </w:p>
    <w:p>
      <w:pPr>
        <w:pStyle w:val="Normal"/>
        <w:spacing w:lineRule="auto" w:line="240" w:before="0" w:after="0"/>
        <w:ind w:left="0" w:hanging="0"/>
        <w:jc w:val="both"/>
        <w:rPr>
          <w:rFonts w:cs="Arial"/>
          <w:lang w:eastAsia="en-US"/>
        </w:rPr>
      </w:pPr>
      <w:r>
        <w:rPr/>
      </w:r>
    </w:p>
    <w:p>
      <w:pPr>
        <w:pStyle w:val="Normal"/>
        <w:spacing w:lineRule="auto" w:line="240" w:before="0" w:after="0"/>
        <w:ind w:left="0" w:hanging="0"/>
        <w:jc w:val="both"/>
        <w:rPr>
          <w:rFonts w:cs="Arial"/>
          <w:lang w:eastAsia="en-US"/>
        </w:rPr>
      </w:pPr>
      <w:r>
        <w:rPr>
          <w:rFonts w:cs="Arial"/>
          <w:b/>
          <w:lang w:eastAsia="en-US"/>
        </w:rPr>
        <w:t>1.2.</w:t>
      </w:r>
      <w:r>
        <w:rPr>
          <w:rFonts w:cs="Arial"/>
          <w:lang w:eastAsia="en-US"/>
        </w:rPr>
        <w:t xml:space="preserve"> Déterminer la valeur de la pression en pascal (Pa) à laquelle est soumise un plongeur à une profondeur </w:t>
      </w:r>
      <w:r>
        <w:rPr>
          <w:rFonts w:cs="Arial"/>
          <w:i/>
          <w:lang w:eastAsia="en-US"/>
        </w:rPr>
        <w:t>h</w:t>
      </w:r>
      <w:r>
        <w:rPr>
          <w:rFonts w:cs="Arial"/>
          <w:lang w:eastAsia="en-US"/>
        </w:rPr>
        <w:t> = 120 m. Comparer avec l’indication donnée dans le document décrivant le dispositif Gombessa 5.</w:t>
      </w:r>
    </w:p>
    <w:p>
      <w:pPr>
        <w:pStyle w:val="Normal"/>
        <w:spacing w:lineRule="auto" w:line="240" w:before="0" w:after="0"/>
        <w:ind w:left="0" w:hanging="0"/>
        <w:jc w:val="both"/>
        <w:rPr>
          <w:rFonts w:cs="Arial"/>
          <w:lang w:eastAsia="en-US"/>
        </w:rPr>
      </w:pPr>
      <w:r>
        <w:rPr/>
      </w:r>
    </w:p>
    <w:p>
      <w:pPr>
        <w:pStyle w:val="Normal"/>
        <w:spacing w:lineRule="auto" w:line="240" w:before="0" w:after="0"/>
        <w:ind w:left="0" w:hanging="0"/>
        <w:jc w:val="both"/>
        <w:rPr>
          <w:rFonts w:cs="Arial"/>
          <w:lang w:eastAsia="en-US"/>
        </w:rPr>
      </w:pPr>
      <w:r>
        <w:rPr>
          <w:rFonts w:cs="Arial"/>
          <w:b/>
          <w:lang w:eastAsia="en-US"/>
        </w:rPr>
        <w:t>1.3.</w:t>
      </w:r>
      <w:r>
        <w:rPr>
          <w:rFonts w:cs="Arial"/>
          <w:lang w:eastAsia="en-US"/>
        </w:rPr>
        <w:t> Justifier l’intérêt du dispositif Gombessa 5 et des plongées à saturation réalisées par l’équipe de Laurent Ballesta pour faire ses observations à 120 m de profondeur. Au moins deux  éléments de réponses sont attendus.</w:t>
      </w:r>
    </w:p>
    <w:p>
      <w:pPr>
        <w:pStyle w:val="Normal"/>
        <w:spacing w:lineRule="auto" w:line="240" w:before="0" w:after="0"/>
        <w:ind w:left="0" w:hanging="0"/>
        <w:jc w:val="both"/>
        <w:rPr>
          <w:rFonts w:ascii="Calibri" w:hAnsi="Calibri" w:cs="Arial"/>
          <w:sz w:val="22"/>
          <w:szCs w:val="22"/>
          <w:lang w:eastAsia="en-US"/>
        </w:rPr>
      </w:pPr>
      <w:r>
        <w:rPr>
          <w:rFonts w:cs="Arial" w:ascii="Calibri" w:hAnsi="Calibri"/>
          <w:sz w:val="22"/>
          <w:szCs w:val="22"/>
          <w:lang w:eastAsia="en-US"/>
        </w:rPr>
      </w:r>
    </w:p>
    <w:p>
      <w:pPr>
        <w:pStyle w:val="Normal"/>
        <w:spacing w:lineRule="auto" w:line="240" w:before="0" w:after="0"/>
        <w:ind w:left="0" w:hanging="0"/>
        <w:rPr>
          <w:rFonts w:cs="Arial"/>
          <w:b/>
          <w:b/>
          <w:lang w:eastAsia="en-US"/>
        </w:rPr>
      </w:pPr>
      <w:r>
        <w:rPr>
          <w:rFonts w:cs="Arial"/>
          <w:b/>
          <w:lang w:eastAsia="en-US"/>
        </w:rPr>
        <w:t>Partie 2 : mais quelle est donc cette drôle de voix ?</w:t>
      </w:r>
    </w:p>
    <w:p>
      <w:pPr>
        <w:pStyle w:val="Normal"/>
        <w:spacing w:lineRule="auto" w:line="240" w:before="0" w:after="0"/>
        <w:ind w:left="0" w:hanging="0"/>
        <w:rPr>
          <w:rFonts w:cs="Arial"/>
          <w:lang w:eastAsia="en-US"/>
        </w:rPr>
      </w:pPr>
      <w:r>
        <w:rPr>
          <w:rFonts w:cs="Arial"/>
          <w:lang w:eastAsia="en-US"/>
        </w:rPr>
      </w:r>
    </w:p>
    <w:tbl>
      <w:tblPr>
        <w:tblStyle w:val="Grilledutableau2"/>
        <w:tblW w:w="10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tc>
          <w:tcPr>
            <w:tcW w:w="10204" w:type="dxa"/>
            <w:tcBorders>
              <w:top w:val="nil"/>
              <w:left w:val="nil"/>
              <w:bottom w:val="nil"/>
              <w:right w:val="nil"/>
            </w:tcBorders>
          </w:tcPr>
          <w:p>
            <w:pPr>
              <w:pStyle w:val="Normal"/>
              <w:widowControl/>
              <w:spacing w:lineRule="auto" w:line="240" w:before="0" w:after="0"/>
              <w:ind w:left="0" w:hanging="0"/>
              <w:contextualSpacing/>
              <w:jc w:val="both"/>
              <w:rPr>
                <w:rFonts w:ascii="Arial" w:hAnsi="Arial" w:cs="Arial"/>
                <w:lang w:val="fr-FR"/>
              </w:rPr>
            </w:pPr>
            <w:r>
              <w:rPr>
                <w:rFonts w:eastAsia="Calibri" w:cs="Arial"/>
                <w:kern w:val="0"/>
                <w:lang w:val="fr-FR" w:eastAsia="en-US" w:bidi="ar-SA"/>
              </w:rPr>
              <w:t>« Dans notre caisson nous respirons un air pauvre en oxygène. Normalement la proportion d'oxygène dans l'atmosphère est de 21 % et de 79 % d'azote. Là c’est essentiellement de l'hélium (90 %) et seulement 3 à 4 % d'oxygène […]. Mais il transforme les voix en voix de canard et pour se comprendre nous portons un casque micro qui corrige cette déformation ».</w:t>
            </w:r>
          </w:p>
          <w:p>
            <w:pPr>
              <w:pStyle w:val="Normal"/>
              <w:widowControl/>
              <w:spacing w:lineRule="auto" w:line="240" w:before="0" w:after="0"/>
              <w:ind w:left="0" w:hanging="0"/>
              <w:jc w:val="right"/>
              <w:rPr>
                <w:rFonts w:ascii="Arial" w:hAnsi="Arial" w:cs="Arial"/>
                <w:u w:val="single"/>
                <w:lang w:val="fr-FR"/>
              </w:rPr>
            </w:pPr>
            <w:r>
              <w:rPr>
                <w:rFonts w:eastAsia="Calibri" w:cs="Arial"/>
                <w:kern w:val="0"/>
                <w:lang w:val="en-US" w:eastAsia="en-US" w:bidi="ar-SA"/>
              </w:rPr>
              <w:t xml:space="preserve">Laurent Ballesta D’après </w:t>
            </w:r>
            <w:hyperlink r:id="rId9">
              <w:r>
                <w:rPr>
                  <w:rFonts w:eastAsia="Calibri" w:cs="Arial"/>
                  <w:kern w:val="0"/>
                  <w:u w:val="single"/>
                  <w:lang w:val="en-US" w:eastAsia="en-US" w:bidi="ar-SA"/>
                </w:rPr>
                <w:t>http://inpp.org</w:t>
              </w:r>
            </w:hyperlink>
          </w:p>
          <w:p>
            <w:pPr>
              <w:pStyle w:val="Normal"/>
              <w:widowControl/>
              <w:spacing w:lineRule="auto" w:line="240" w:before="0" w:after="0"/>
              <w:ind w:left="720" w:hanging="0"/>
              <w:contextualSpacing/>
              <w:jc w:val="right"/>
              <w:rPr>
                <w:rFonts w:ascii="Arial" w:hAnsi="Arial" w:cs="Arial"/>
                <w:lang w:val="fr-FR"/>
              </w:rPr>
            </w:pPr>
            <w:r>
              <w:rPr>
                <w:rFonts w:eastAsia="Calibri" w:cs="Arial"/>
                <w:kern w:val="0"/>
                <w:lang w:val="fr-FR" w:eastAsia="en-US" w:bidi="ar-SA"/>
              </w:rPr>
              <w:t xml:space="preserve">  </w:t>
            </w:r>
          </w:p>
        </w:tc>
      </w:tr>
    </w:tbl>
    <w:p>
      <w:pPr>
        <w:pStyle w:val="Normal"/>
        <w:spacing w:lineRule="auto" w:line="240" w:before="0" w:after="0"/>
        <w:ind w:left="0" w:hanging="0"/>
        <w:rPr>
          <w:rFonts w:ascii="Calibri" w:hAnsi="Calibri" w:cs="Arial"/>
          <w:sz w:val="22"/>
          <w:szCs w:val="22"/>
          <w:lang w:eastAsia="en-US"/>
        </w:rPr>
      </w:pPr>
      <w:r>
        <w:rPr>
          <w:rFonts w:cs="Arial" w:ascii="Calibri" w:hAnsi="Calibri"/>
          <w:sz w:val="22"/>
          <w:szCs w:val="22"/>
          <w:lang w:eastAsia="en-US"/>
        </w:rPr>
      </w:r>
    </w:p>
    <w:tbl>
      <w:tblPr>
        <w:tblStyle w:val="Grilledutableau2"/>
        <w:tblW w:w="10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tc>
          <w:tcPr>
            <w:tcW w:w="10204" w:type="dxa"/>
            <w:tcBorders>
              <w:top w:val="nil"/>
              <w:left w:val="nil"/>
              <w:bottom w:val="nil"/>
              <w:right w:val="nil"/>
            </w:tcBorders>
          </w:tcPr>
          <w:p>
            <w:pPr>
              <w:pStyle w:val="Normal"/>
              <w:widowControl/>
              <w:spacing w:lineRule="auto" w:line="240" w:before="0" w:after="0"/>
              <w:ind w:left="0" w:hanging="0"/>
              <w:contextualSpacing/>
              <w:jc w:val="both"/>
              <w:rPr>
                <w:rFonts w:ascii="Arial" w:hAnsi="Arial" w:cs="Arial"/>
                <w:b/>
                <w:b/>
                <w:lang w:val="fr-FR"/>
              </w:rPr>
            </w:pPr>
            <w:r>
              <w:drawing>
                <wp:anchor behindDoc="0" distT="0" distB="0" distL="114300" distR="114300" simplePos="0" locked="0" layoutInCell="1" allowOverlap="1" relativeHeight="5">
                  <wp:simplePos x="0" y="0"/>
                  <wp:positionH relativeFrom="column">
                    <wp:posOffset>4070350</wp:posOffset>
                  </wp:positionH>
                  <wp:positionV relativeFrom="paragraph">
                    <wp:posOffset>-3175</wp:posOffset>
                  </wp:positionV>
                  <wp:extent cx="1910715" cy="1998345"/>
                  <wp:effectExtent l="0" t="0" r="0" b="0"/>
                  <wp:wrapTight wrapText="bothSides">
                    <wp:wrapPolygon edited="0">
                      <wp:start x="-80" y="0"/>
                      <wp:lineTo x="-80" y="21304"/>
                      <wp:lineTo x="21275" y="21304"/>
                      <wp:lineTo x="21275" y="0"/>
                      <wp:lineTo x="-80" y="0"/>
                    </wp:wrapPolygon>
                  </wp:wrapTight>
                  <wp:docPr id="5"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descr=""/>
                          <pic:cNvPicPr>
                            <a:picLocks noChangeAspect="1" noChangeArrowheads="1"/>
                          </pic:cNvPicPr>
                        </pic:nvPicPr>
                        <pic:blipFill>
                          <a:blip r:embed="rId10"/>
                          <a:stretch>
                            <a:fillRect/>
                          </a:stretch>
                        </pic:blipFill>
                        <pic:spPr bwMode="auto">
                          <a:xfrm>
                            <a:off x="0" y="0"/>
                            <a:ext cx="1910715" cy="1998345"/>
                          </a:xfrm>
                          <a:prstGeom prst="rect">
                            <a:avLst/>
                          </a:prstGeom>
                        </pic:spPr>
                      </pic:pic>
                    </a:graphicData>
                  </a:graphic>
                </wp:anchor>
              </w:drawing>
            </w:r>
            <w:r>
              <w:rPr>
                <w:rFonts w:eastAsia="Calibri" w:cs="Arial"/>
                <w:b/>
                <w:kern w:val="0"/>
                <w:lang w:val="fr-FR" w:eastAsia="en-US" w:bidi="ar-SA"/>
              </w:rPr>
              <w:t>La parole humaine : un phénomène très complexe</w:t>
            </w:r>
          </w:p>
          <w:p>
            <w:pPr>
              <w:pStyle w:val="Normal"/>
              <w:widowControl/>
              <w:spacing w:lineRule="auto" w:line="240" w:before="0" w:after="0"/>
              <w:ind w:left="0" w:hanging="0"/>
              <w:jc w:val="both"/>
              <w:rPr>
                <w:rFonts w:ascii="Arial" w:hAnsi="Arial" w:cs="Arial"/>
                <w:lang w:val="fr-FR"/>
              </w:rPr>
            </w:pPr>
            <w:r>
              <w:rPr>
                <w:rFonts w:eastAsia="Calibri" w:cs="Arial"/>
                <w:kern w:val="0"/>
                <w:lang w:val="fr-FR" w:eastAsia="en-US" w:bidi="ar-SA"/>
              </w:rPr>
              <w:t>La hauteur du son émis dépend de plusieurs facteurs comme les dimensions du larynx, la tension des cordes vocales et la vitesse de propagation du son dans l’air.</w:t>
            </w:r>
          </w:p>
          <w:p>
            <w:pPr>
              <w:pStyle w:val="Normal"/>
              <w:widowControl/>
              <w:spacing w:lineRule="auto" w:line="240" w:before="0" w:after="0"/>
              <w:ind w:left="0" w:hanging="0"/>
              <w:contextualSpacing/>
              <w:jc w:val="both"/>
              <w:rPr>
                <w:rFonts w:ascii="Arial" w:hAnsi="Arial" w:cs="Arial"/>
                <w:lang w:val="fr-FR"/>
              </w:rPr>
            </w:pPr>
            <w:r>
              <w:rPr>
                <w:rFonts w:eastAsia="Calibri" w:cs="Arial"/>
                <w:kern w:val="0"/>
                <w:lang w:val="en-US" w:eastAsia="en-US" w:bidi="ar-SA"/>
              </w:rPr>
              <w:t>Le gaz qui sert à la production de la voix est le gaz expiré mais quelle que soit la célérité du son produit, la longueur d’onde </w:t>
            </w:r>
            <w:r>
              <w:rPr>
                <w:rFonts w:eastAsia="Symbol" w:cs="Symbol" w:ascii="Symbol" w:hAnsi="Symbol"/>
                <w:i/>
                <w:kern w:val="0"/>
                <w:lang w:val="en-US" w:eastAsia="en-US" w:bidi="ar-SA"/>
              </w:rPr>
              <w:t></w:t>
            </w:r>
            <w:r>
              <w:rPr>
                <w:rFonts w:eastAsia="Calibri" w:cs="Arial"/>
                <w:kern w:val="0"/>
                <w:lang w:val="en-US" w:eastAsia="en-US" w:bidi="ar-SA"/>
              </w:rPr>
              <w:t xml:space="preserve"> du son émis est toujours la même.</w:t>
            </w:r>
          </w:p>
          <w:p>
            <w:pPr>
              <w:pStyle w:val="Normal"/>
              <w:widowControl/>
              <w:spacing w:lineRule="auto" w:line="240" w:before="0" w:after="0"/>
              <w:ind w:left="0" w:hanging="0"/>
              <w:contextualSpacing/>
              <w:jc w:val="right"/>
              <w:rPr>
                <w:rFonts w:ascii="Arial" w:hAnsi="Arial" w:cs="Arial"/>
                <w:i/>
                <w:i/>
                <w:u w:val="single"/>
                <w:lang w:val="fr-FR"/>
              </w:rPr>
            </w:pPr>
            <w:r>
              <w:rPr>
                <w:rFonts w:eastAsia="Calibri" w:cs="Arial"/>
                <w:i/>
                <w:kern w:val="0"/>
                <w:u w:val="single"/>
                <w:lang w:val="en-US" w:eastAsia="en-US" w:bidi="ar-SA"/>
              </w:rPr>
            </w:r>
          </w:p>
          <w:p>
            <w:pPr>
              <w:pStyle w:val="Normal"/>
              <w:widowControl/>
              <w:spacing w:lineRule="auto" w:line="240" w:before="0" w:after="0"/>
              <w:ind w:left="0" w:hanging="0"/>
              <w:contextualSpacing/>
              <w:jc w:val="left"/>
              <w:rPr>
                <w:rFonts w:ascii="Arial" w:hAnsi="Arial" w:cs="Arial"/>
                <w:lang w:val="fr-FR"/>
              </w:rPr>
            </w:pPr>
            <w:r>
              <w:rPr>
                <w:rFonts w:eastAsia="Calibri" w:cs="Arial"/>
                <w:kern w:val="0"/>
                <w:u w:val="single"/>
                <w:lang w:val="en-US" w:eastAsia="en-US" w:bidi="ar-SA"/>
              </w:rPr>
              <w:t>D</w:t>
            </w:r>
            <w:r>
              <w:rPr>
                <w:rFonts w:eastAsia="Calibri" w:cs="Arial"/>
                <w:kern w:val="0"/>
                <w:lang w:val="en-US" w:eastAsia="en-US" w:bidi="ar-SA"/>
              </w:rPr>
              <w:t xml:space="preserve">’après </w:t>
            </w:r>
            <w:hyperlink r:id="rId11">
              <w:r>
                <w:rPr>
                  <w:rFonts w:eastAsia="Calibri" w:cs="Arial"/>
                  <w:kern w:val="0"/>
                  <w:u w:val="single"/>
                  <w:lang w:val="en-US" w:eastAsia="en-US" w:bidi="ar-SA"/>
                </w:rPr>
                <w:t>http://phymain.unisciel.fr/de-lhelium-pour-parler-comme-mickey/</w:t>
              </w:r>
            </w:hyperlink>
          </w:p>
        </w:tc>
      </w:tr>
    </w:tbl>
    <w:p>
      <w:pPr>
        <w:pStyle w:val="Normal"/>
        <w:spacing w:lineRule="auto" w:line="240" w:before="0" w:after="0"/>
        <w:ind w:left="0" w:hanging="0"/>
        <w:jc w:val="both"/>
        <w:rPr>
          <w:rFonts w:ascii="Calibri" w:hAnsi="Calibri" w:cs="Arial"/>
          <w:sz w:val="22"/>
          <w:szCs w:val="22"/>
          <w:lang w:eastAsia="en-US"/>
        </w:rPr>
      </w:pPr>
      <w:r>
        <w:rPr>
          <w:rFonts w:cs="Arial" w:ascii="Calibri" w:hAnsi="Calibri"/>
          <w:sz w:val="22"/>
          <w:szCs w:val="22"/>
          <w:lang w:eastAsia="en-US"/>
        </w:rPr>
      </w:r>
    </w:p>
    <w:p>
      <w:pPr>
        <w:pStyle w:val="Normal"/>
        <w:spacing w:lineRule="auto" w:line="240" w:before="0" w:after="0"/>
        <w:ind w:left="0" w:hanging="0"/>
        <w:jc w:val="both"/>
        <w:rPr>
          <w:rFonts w:cs="Arial"/>
          <w:lang w:eastAsia="en-US"/>
        </w:rPr>
      </w:pPr>
      <w:r>
        <w:rPr>
          <w:rFonts w:cs="Arial"/>
          <w:lang w:eastAsia="en-US"/>
        </w:rPr>
        <w:t>On souhaite en laboratoire reproduire la modification de la voix de Laurent Ballesta. On enregistre à l’aide d’une interface d’acquisition et d’un microphone un son émis dans l’air à la température de 20 °C (figure 1).</w:t>
      </w:r>
    </w:p>
    <w:p>
      <w:pPr>
        <w:pStyle w:val="Normal"/>
        <w:spacing w:lineRule="auto" w:line="240" w:before="0" w:after="0"/>
        <w:ind w:left="0" w:hanging="0"/>
        <w:contextualSpacing/>
        <w:rPr>
          <w:rFonts w:ascii="Calibri" w:hAnsi="Calibri"/>
          <w:b/>
          <w:b/>
          <w:sz w:val="22"/>
          <w:szCs w:val="22"/>
          <w:lang w:eastAsia="en-US"/>
        </w:rPr>
      </w:pPr>
      <w:r>
        <w:rPr>
          <w:rFonts w:ascii="Calibri" w:hAnsi="Calibri"/>
          <w:b/>
          <w:sz w:val="22"/>
          <w:szCs w:val="22"/>
          <w:lang w:eastAsia="en-US"/>
        </w:rPr>
      </w:r>
    </w:p>
    <w:p>
      <w:pPr>
        <w:pStyle w:val="Normal"/>
        <w:spacing w:lineRule="auto" w:line="240" w:before="0" w:after="0"/>
        <w:ind w:left="0" w:hanging="0"/>
        <w:contextualSpacing/>
        <w:jc w:val="center"/>
        <w:rPr>
          <w:rFonts w:cs="Arial"/>
          <w:b/>
          <w:b/>
          <w:lang w:eastAsia="en-US"/>
        </w:rPr>
      </w:pPr>
      <w:r>
        <w:rPr>
          <w:rFonts w:cs="Arial"/>
          <w:b/>
          <w:lang w:eastAsia="en-US"/>
        </w:rPr>
        <w:t>Figure 1 : évolution de la tension au bornes du microphone en fonction du temps</w:t>
      </w:r>
    </w:p>
    <w:p>
      <w:pPr>
        <w:pStyle w:val="Normal"/>
        <w:spacing w:lineRule="auto" w:line="240" w:before="0" w:after="0"/>
        <w:ind w:left="-851" w:hanging="0"/>
        <w:jc w:val="center"/>
        <w:rPr>
          <w:rFonts w:ascii="Calibri" w:hAnsi="Calibri"/>
          <w:sz w:val="22"/>
          <w:szCs w:val="22"/>
        </w:rPr>
      </w:pPr>
      <w:r>
        <w:rPr/>
        <w:drawing>
          <wp:inline distT="0" distB="0" distL="0" distR="0">
            <wp:extent cx="6667500" cy="1821180"/>
            <wp:effectExtent l="0" t="0" r="0" b="0"/>
            <wp:docPr id="6"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spacing w:lineRule="auto" w:line="240" w:before="0" w:after="0"/>
        <w:ind w:left="0" w:hanging="0"/>
        <w:rPr>
          <w:rFonts w:cs="Arial"/>
          <w:lang w:eastAsia="en-US"/>
        </w:rPr>
      </w:pPr>
      <w:r>
        <w:rPr>
          <w:rFonts w:cs="Arial"/>
          <w:u w:val="single"/>
          <w:lang w:eastAsia="en-US"/>
        </w:rPr>
        <w:t>Données  à la température de 20 °C</w:t>
      </w:r>
      <w:r>
        <w:rPr>
          <w:rFonts w:cs="Arial"/>
          <w:lang w:eastAsia="en-US"/>
        </w:rPr>
        <w:t xml:space="preserve"> : </w:t>
      </w:r>
    </w:p>
    <w:p>
      <w:pPr>
        <w:pStyle w:val="Normal"/>
        <w:numPr>
          <w:ilvl w:val="0"/>
          <w:numId w:val="2"/>
        </w:numPr>
        <w:spacing w:lineRule="auto" w:line="240" w:before="0" w:after="0"/>
        <w:contextualSpacing/>
        <w:rPr>
          <w:rFonts w:cs="Arial"/>
          <w:lang w:eastAsia="en-US"/>
        </w:rPr>
      </w:pPr>
      <w:r>
        <w:rPr>
          <w:rFonts w:cs="Arial"/>
          <w:lang w:eastAsia="en-US"/>
        </w:rPr>
        <w:t xml:space="preserve">célérité du son dans l’air : </w:t>
      </w:r>
      <w:r>
        <w:rPr>
          <w:rFonts w:cs="Arial"/>
          <w:i/>
          <w:lang w:eastAsia="en-US"/>
        </w:rPr>
        <w:t>v</w:t>
      </w:r>
      <w:r>
        <w:rPr>
          <w:rFonts w:cs="Arial"/>
          <w:i/>
          <w:vertAlign w:val="subscript"/>
          <w:lang w:eastAsia="en-US"/>
        </w:rPr>
        <w:t>air</w:t>
      </w:r>
      <w:r>
        <w:rPr>
          <w:rFonts w:cs="Arial"/>
          <w:lang w:eastAsia="en-US"/>
        </w:rPr>
        <w:t> = 3,43 × 10</w:t>
      </w:r>
      <w:r>
        <w:rPr>
          <w:rFonts w:cs="Arial"/>
          <w:vertAlign w:val="superscript"/>
          <w:lang w:eastAsia="en-US"/>
        </w:rPr>
        <w:t> 2</w:t>
      </w:r>
      <w:r>
        <w:rPr>
          <w:rFonts w:cs="Arial"/>
          <w:lang w:eastAsia="en-US"/>
        </w:rPr>
        <w:t> m</w:t>
      </w:r>
      <w:r>
        <w:rPr>
          <w:rFonts w:eastAsia="Symbol" w:cs="Symbol" w:ascii="Symbol" w:hAnsi="Symbol"/>
          <w:lang w:eastAsia="en-US"/>
        </w:rPr>
        <w:t></w:t>
      </w:r>
      <w:r>
        <w:rPr>
          <w:rFonts w:cs="Arial"/>
          <w:lang w:eastAsia="en-US"/>
        </w:rPr>
        <w:t>s</w:t>
      </w:r>
      <w:r>
        <w:rPr>
          <w:rFonts w:cs="Arial"/>
          <w:vertAlign w:val="superscript"/>
          <w:lang w:eastAsia="en-US"/>
        </w:rPr>
        <w:t>–1 </w:t>
      </w:r>
      <w:r>
        <w:rPr>
          <w:rFonts w:cs="Arial"/>
          <w:lang w:eastAsia="en-US"/>
        </w:rPr>
        <w:t>;</w:t>
      </w:r>
    </w:p>
    <w:p>
      <w:pPr>
        <w:pStyle w:val="Normal"/>
        <w:numPr>
          <w:ilvl w:val="0"/>
          <w:numId w:val="2"/>
        </w:numPr>
        <w:spacing w:lineRule="auto" w:line="240" w:before="0" w:after="0"/>
        <w:contextualSpacing/>
        <w:rPr>
          <w:rFonts w:cs="Arial"/>
          <w:lang w:eastAsia="en-US"/>
        </w:rPr>
      </w:pPr>
      <w:r>
        <w:rPr>
          <w:rFonts w:cs="Arial"/>
          <w:lang w:eastAsia="en-US"/>
        </w:rPr>
        <w:t xml:space="preserve">célérité du son dans l’hélium : </w:t>
      </w:r>
      <w:r>
        <w:rPr>
          <w:rFonts w:cs="Arial"/>
          <w:i/>
          <w:lang w:eastAsia="en-US"/>
        </w:rPr>
        <w:t>v</w:t>
      </w:r>
      <w:r>
        <w:rPr>
          <w:rFonts w:cs="Arial"/>
          <w:i/>
          <w:vertAlign w:val="subscript"/>
          <w:lang w:eastAsia="en-US"/>
        </w:rPr>
        <w:t>hélium</w:t>
      </w:r>
      <w:r>
        <w:rPr>
          <w:rFonts w:cs="Arial"/>
          <w:lang w:eastAsia="en-US"/>
        </w:rPr>
        <w:t> = 1,02 × 10</w:t>
      </w:r>
      <w:r>
        <w:rPr>
          <w:rFonts w:cs="Arial"/>
          <w:vertAlign w:val="superscript"/>
          <w:lang w:eastAsia="en-US"/>
        </w:rPr>
        <w:t> 3</w:t>
      </w:r>
      <w:r>
        <w:rPr>
          <w:rFonts w:cs="Arial"/>
          <w:lang w:eastAsia="en-US"/>
        </w:rPr>
        <w:t> m</w:t>
      </w:r>
      <w:r>
        <w:rPr>
          <w:rFonts w:eastAsia="Symbol" w:cs="Symbol" w:ascii="Symbol" w:hAnsi="Symbol"/>
          <w:lang w:eastAsia="en-US"/>
        </w:rPr>
        <w:t></w:t>
      </w:r>
      <w:r>
        <w:rPr>
          <w:rFonts w:cs="Arial"/>
          <w:lang w:eastAsia="en-US"/>
        </w:rPr>
        <w:t>s</w:t>
      </w:r>
      <w:r>
        <w:rPr>
          <w:rFonts w:cs="Arial"/>
          <w:vertAlign w:val="superscript"/>
          <w:lang w:eastAsia="en-US"/>
        </w:rPr>
        <w:t>–1</w:t>
      </w:r>
      <w:r>
        <w:rPr>
          <w:rFonts w:cs="Arial"/>
          <w:lang w:eastAsia="en-US"/>
        </w:rPr>
        <w:t>.</w:t>
      </w:r>
    </w:p>
    <w:p>
      <w:pPr>
        <w:pStyle w:val="Normal"/>
        <w:spacing w:lineRule="auto" w:line="240" w:before="0" w:after="0"/>
        <w:ind w:left="0" w:hanging="0"/>
        <w:rPr>
          <w:rFonts w:cs="Arial"/>
          <w:lang w:eastAsia="en-US"/>
        </w:rPr>
      </w:pPr>
      <w:r>
        <w:rPr>
          <w:rFonts w:cs="Arial"/>
          <w:lang w:eastAsia="en-US"/>
        </w:rPr>
      </w:r>
    </w:p>
    <w:p>
      <w:pPr>
        <w:pStyle w:val="Normal"/>
        <w:spacing w:lineRule="auto" w:line="240" w:before="0" w:after="0"/>
        <w:ind w:left="0" w:hanging="0"/>
        <w:jc w:val="both"/>
        <w:rPr>
          <w:rFonts w:cs="Arial"/>
          <w:lang w:eastAsia="en-US"/>
        </w:rPr>
      </w:pPr>
      <w:r>
        <w:rPr>
          <w:rFonts w:cs="Arial"/>
          <w:b/>
          <w:lang w:eastAsia="en-US"/>
        </w:rPr>
        <w:t>2.1.</w:t>
      </w:r>
      <w:r>
        <w:rPr>
          <w:rFonts w:cs="Arial"/>
          <w:lang w:eastAsia="en-US"/>
        </w:rPr>
        <w:t> Déterminer le plus précisément possible la valeur de la période </w:t>
      </w:r>
      <w:r>
        <w:rPr>
          <w:rFonts w:cs="Arial"/>
          <w:i/>
          <w:lang w:eastAsia="en-US"/>
        </w:rPr>
        <w:t>T</w:t>
      </w:r>
      <w:r>
        <w:rPr>
          <w:rFonts w:cs="Arial"/>
          <w:lang w:eastAsia="en-US"/>
        </w:rPr>
        <w:t xml:space="preserve"> du signal enregistré (figure1). Une rédaction détaillée est attendue. </w:t>
      </w:r>
    </w:p>
    <w:p>
      <w:pPr>
        <w:pStyle w:val="Normal"/>
        <w:spacing w:lineRule="auto" w:line="240" w:before="0" w:after="0"/>
        <w:ind w:left="0" w:hanging="0"/>
        <w:jc w:val="both"/>
        <w:rPr>
          <w:rFonts w:cs="Arial"/>
          <w:lang w:eastAsia="en-US"/>
        </w:rPr>
      </w:pPr>
      <w:r>
        <w:rPr/>
      </w:r>
    </w:p>
    <w:p>
      <w:pPr>
        <w:pStyle w:val="Normal"/>
        <w:spacing w:lineRule="auto" w:line="240" w:before="0" w:after="0"/>
        <w:ind w:left="0" w:hanging="0"/>
        <w:jc w:val="both"/>
        <w:rPr>
          <w:rFonts w:cs="Arial"/>
          <w:lang w:eastAsia="en-US"/>
        </w:rPr>
      </w:pPr>
      <w:r>
        <w:rPr>
          <w:rFonts w:cs="Arial"/>
          <w:b/>
          <w:lang w:eastAsia="en-US"/>
        </w:rPr>
        <w:t>2.2.</w:t>
      </w:r>
      <w:r>
        <w:rPr>
          <w:rFonts w:cs="Arial"/>
          <w:lang w:eastAsia="en-US"/>
        </w:rPr>
        <w:t> En déduire la valeur de la fréquence </w:t>
      </w:r>
      <w:r>
        <w:rPr>
          <w:rFonts w:cs="Arial"/>
          <w:i/>
          <w:lang w:eastAsia="en-US"/>
        </w:rPr>
        <w:t>f</w:t>
      </w:r>
      <w:r>
        <w:rPr>
          <w:rFonts w:cs="Arial"/>
          <w:lang w:eastAsia="en-US"/>
        </w:rPr>
        <w:t xml:space="preserve"> du son émis.</w:t>
      </w:r>
    </w:p>
    <w:p>
      <w:pPr>
        <w:pStyle w:val="Normal"/>
        <w:spacing w:lineRule="auto" w:line="240" w:before="0" w:after="0"/>
        <w:ind w:left="0" w:hanging="0"/>
        <w:jc w:val="both"/>
        <w:rPr>
          <w:rFonts w:cs="Arial"/>
          <w:lang w:eastAsia="en-US"/>
        </w:rPr>
      </w:pPr>
      <w:r>
        <w:rPr/>
      </w:r>
    </w:p>
    <w:p>
      <w:pPr>
        <w:pStyle w:val="Normal"/>
        <w:spacing w:lineRule="auto" w:line="240" w:before="0" w:after="0"/>
        <w:ind w:left="0" w:hanging="0"/>
        <w:jc w:val="both"/>
        <w:rPr>
          <w:rFonts w:cs="Arial"/>
          <w:lang w:eastAsia="en-US"/>
        </w:rPr>
      </w:pPr>
      <w:r>
        <w:rPr>
          <w:rFonts w:cs="Arial"/>
          <w:b/>
          <w:lang w:eastAsia="en-US"/>
        </w:rPr>
        <w:t>2.3.</w:t>
      </w:r>
      <w:r>
        <w:rPr>
          <w:rFonts w:cs="Arial"/>
          <w:lang w:eastAsia="en-US"/>
        </w:rPr>
        <w:t> On souhaite déterminer la longueur d’onde</w:t>
      </w:r>
      <w:r>
        <w:rPr>
          <w:rFonts w:cs="Arial"/>
          <w:i/>
          <w:lang w:eastAsia="en-US"/>
        </w:rPr>
        <w:t xml:space="preserve"> </w:t>
      </w:r>
      <w:r>
        <w:rPr>
          <w:rFonts w:eastAsia="Symbol" w:cs="Symbol" w:ascii="Symbol" w:hAnsi="Symbol"/>
          <w:i/>
          <w:lang w:eastAsia="en-US"/>
        </w:rPr>
        <w:t></w:t>
      </w:r>
      <w:r>
        <w:rPr>
          <w:rFonts w:cs="Arial"/>
          <w:lang w:eastAsia="en-US"/>
        </w:rPr>
        <w:t xml:space="preserve"> du son émis. On dispose de deux micros placés côte à côte. Les signaux captés par les deux micros sont en phase. On déplace un des deux micros jusqu’à ce que les deux signaux reviennent pour la première fois en phase. La distance qui sépare les micros est alors </w:t>
      </w:r>
      <w:r>
        <w:rPr>
          <w:rFonts w:cs="Arial"/>
          <w:i/>
          <w:lang w:eastAsia="en-US"/>
        </w:rPr>
        <w:t>d</w:t>
      </w:r>
      <w:r>
        <w:rPr>
          <w:rFonts w:cs="Arial"/>
          <w:lang w:eastAsia="en-US"/>
        </w:rPr>
        <w:t> = 76,9 cm.</w:t>
      </w:r>
    </w:p>
    <w:p>
      <w:pPr>
        <w:pStyle w:val="Normal"/>
        <w:spacing w:lineRule="auto" w:line="240" w:before="0" w:after="0"/>
        <w:ind w:left="0" w:hanging="0"/>
        <w:jc w:val="both"/>
        <w:rPr>
          <w:rFonts w:cs="Arial"/>
          <w:lang w:eastAsia="en-US"/>
        </w:rPr>
      </w:pPr>
      <w:r>
        <w:rPr/>
      </w:r>
    </w:p>
    <w:p>
      <w:pPr>
        <w:pStyle w:val="Normal"/>
        <w:spacing w:lineRule="auto" w:line="240" w:before="0" w:after="0"/>
        <w:jc w:val="both"/>
        <w:rPr>
          <w:rFonts w:cs="Arial"/>
          <w:lang w:eastAsia="en-US"/>
        </w:rPr>
      </w:pPr>
      <w:r>
        <w:rPr>
          <w:rFonts w:cs="Arial"/>
          <w:b/>
        </w:rPr>
        <w:t>2.3.1.</w:t>
      </w:r>
      <w:r>
        <w:rPr>
          <w:rFonts w:cs="Arial"/>
        </w:rPr>
        <w:t> Donner la définition de la longueur d’onde </w:t>
      </w:r>
      <w:r>
        <w:rPr>
          <w:rFonts w:eastAsia="Symbol" w:cs="Symbol" w:ascii="Symbol" w:hAnsi="Symbol"/>
          <w:i/>
        </w:rPr>
        <w:t></w:t>
      </w:r>
      <w:r>
        <w:rPr>
          <w:rFonts w:cs="Arial"/>
        </w:rPr>
        <w:t xml:space="preserve"> d’un signal sinusoïdal.</w:t>
      </w:r>
    </w:p>
    <w:p>
      <w:pPr>
        <w:pStyle w:val="Normal"/>
        <w:spacing w:lineRule="auto" w:line="240" w:before="0" w:after="0"/>
        <w:jc w:val="both"/>
        <w:rPr>
          <w:rFonts w:cs="Arial"/>
          <w:lang w:eastAsia="en-US"/>
        </w:rPr>
      </w:pPr>
      <w:r>
        <w:rPr/>
      </w:r>
    </w:p>
    <w:p>
      <w:pPr>
        <w:pStyle w:val="Normal"/>
        <w:spacing w:lineRule="auto" w:line="240" w:before="0" w:after="0"/>
        <w:jc w:val="both"/>
        <w:rPr>
          <w:rFonts w:cs="Arial"/>
          <w:lang w:eastAsia="en-US"/>
        </w:rPr>
      </w:pPr>
      <w:r>
        <w:rPr>
          <w:rFonts w:cs="Arial"/>
          <w:b/>
        </w:rPr>
        <w:t>2.3.2.</w:t>
      </w:r>
      <w:r>
        <w:rPr>
          <w:rFonts w:cs="Arial"/>
        </w:rPr>
        <w:t> Déterminer la valeur de la longueur d’onde du son émis. Expliquer comment améliorer la précision de la mesure.</w:t>
      </w:r>
    </w:p>
    <w:p>
      <w:pPr>
        <w:pStyle w:val="Normal"/>
        <w:spacing w:lineRule="auto" w:line="240" w:before="0" w:after="0"/>
        <w:jc w:val="both"/>
        <w:rPr>
          <w:rFonts w:cs="Arial"/>
          <w:lang w:eastAsia="en-US"/>
        </w:rPr>
      </w:pPr>
      <w:r>
        <w:rPr/>
      </w:r>
    </w:p>
    <w:p>
      <w:pPr>
        <w:pStyle w:val="Normal"/>
        <w:spacing w:lineRule="auto" w:line="240" w:before="0" w:after="0"/>
        <w:ind w:left="0" w:hanging="0"/>
        <w:jc w:val="both"/>
        <w:rPr>
          <w:rFonts w:cs="Arial"/>
          <w:lang w:eastAsia="en-US"/>
        </w:rPr>
      </w:pPr>
      <w:r>
        <w:rPr>
          <w:rFonts w:cs="Arial"/>
          <w:b/>
        </w:rPr>
        <w:t>2.4.</w:t>
      </w:r>
      <w:r>
        <w:rPr>
          <w:rFonts w:cs="Arial"/>
        </w:rPr>
        <w:t> À partir des mesures effectuées déterminer la valeur célérité du son dans l’air. Commenter.</w:t>
      </w:r>
    </w:p>
    <w:p>
      <w:pPr>
        <w:pStyle w:val="Normal"/>
        <w:spacing w:lineRule="auto" w:line="240" w:before="0" w:after="0"/>
        <w:ind w:left="0" w:hanging="0"/>
        <w:jc w:val="both"/>
        <w:rPr>
          <w:rFonts w:cs="Arial"/>
          <w:lang w:eastAsia="en-US"/>
        </w:rPr>
      </w:pPr>
      <w:r>
        <w:rPr/>
      </w:r>
    </w:p>
    <w:p>
      <w:pPr>
        <w:pStyle w:val="Normal"/>
        <w:spacing w:lineRule="auto" w:line="240" w:before="0" w:after="0"/>
        <w:ind w:left="0" w:hanging="0"/>
        <w:jc w:val="both"/>
        <w:rPr>
          <w:rFonts w:cs="Arial"/>
        </w:rPr>
      </w:pPr>
      <w:r>
        <w:rPr>
          <w:rFonts w:cs="Arial"/>
          <w:b/>
        </w:rPr>
        <w:t>2.5.</w:t>
      </w:r>
      <w:r>
        <w:rPr>
          <w:rFonts w:cs="Arial"/>
        </w:rPr>
        <w:t> On souhaite reproduire l’effet « voix de canard » observé par les plongeurs. Déterminer la valeur de la fréquence avec laquelle on doit régler le générateur pour imiter la modification d’un son émis cette fois dans l’hélium, sachant que la longueur d’onde du son émis est conservée mais que la célérité du son dans l’hélium est différente de celle dans l’air. Commenter.</w:t>
      </w:r>
    </w:p>
    <w:p>
      <w:pPr>
        <w:pStyle w:val="Normal"/>
        <w:spacing w:lineRule="auto" w:line="240" w:before="0" w:after="0"/>
        <w:ind w:left="0" w:hanging="0"/>
        <w:rPr>
          <w:rFonts w:ascii="Calibri" w:hAnsi="Calibri"/>
          <w:sz w:val="22"/>
          <w:szCs w:val="22"/>
        </w:rPr>
      </w:pPr>
      <w:r>
        <w:rPr>
          <w:rFonts w:ascii="Calibri" w:hAnsi="Calibri"/>
          <w:sz w:val="22"/>
          <w:szCs w:val="22"/>
        </w:rPr>
      </w:r>
    </w:p>
    <w:p>
      <w:pPr>
        <w:pStyle w:val="Normal"/>
        <w:spacing w:lineRule="auto" w:line="240" w:before="0" w:after="0"/>
        <w:ind w:left="0" w:hanging="0"/>
        <w:rPr>
          <w:rFonts w:cs="Arial"/>
          <w:b/>
          <w:b/>
        </w:rPr>
      </w:pPr>
      <w:r>
        <w:rPr>
          <w:rFonts w:cs="Arial"/>
          <w:b/>
        </w:rPr>
      </w:r>
      <w:r>
        <w:br w:type="page"/>
      </w:r>
    </w:p>
    <w:p>
      <w:pPr>
        <w:pStyle w:val="Normal"/>
        <w:spacing w:lineRule="auto" w:line="240" w:before="0" w:after="0"/>
        <w:ind w:left="0" w:hanging="0"/>
        <w:rPr>
          <w:rFonts w:cs="Arial"/>
          <w:b/>
          <w:b/>
          <w:lang w:eastAsia="en-US"/>
        </w:rPr>
      </w:pPr>
      <w:bookmarkStart w:id="0" w:name="_GoBack"/>
      <w:bookmarkEnd w:id="0"/>
      <w:r>
        <w:rPr>
          <w:rFonts w:cs="Arial"/>
          <w:b/>
        </w:rPr>
        <w:t>Partie 3 : retrouver la tourelle à la fin de la plongée : s</w:t>
      </w:r>
      <w:r>
        <w:rPr>
          <w:rFonts w:cs="Arial"/>
          <w:b/>
          <w:lang w:eastAsia="en-US"/>
        </w:rPr>
        <w:t>e localiser sous l’eau</w:t>
      </w:r>
    </w:p>
    <w:p>
      <w:pPr>
        <w:pStyle w:val="Normal"/>
        <w:spacing w:lineRule="auto" w:line="240" w:before="0" w:after="0"/>
        <w:ind w:left="0" w:hanging="0"/>
        <w:rPr>
          <w:rFonts w:cs="Arial"/>
          <w:lang w:eastAsia="en-US"/>
        </w:rPr>
      </w:pPr>
      <w:r>
        <w:rPr>
          <w:rFonts w:cs="Arial"/>
          <w:lang w:eastAsia="en-US"/>
        </w:rPr>
      </w:r>
    </w:p>
    <w:p>
      <w:pPr>
        <w:pStyle w:val="Normal"/>
        <w:spacing w:lineRule="auto" w:line="240" w:before="0" w:after="0"/>
        <w:ind w:left="0" w:hanging="0"/>
        <w:jc w:val="both"/>
        <w:rPr>
          <w:rFonts w:cs="Arial"/>
          <w:b/>
          <w:b/>
          <w:lang w:eastAsia="en-US"/>
        </w:rPr>
      </w:pPr>
      <w:r>
        <w:rPr>
          <w:rFonts w:cs="Arial"/>
          <w:lang w:eastAsia="en-US"/>
        </w:rPr>
        <w:t xml:space="preserve">Le système de positionnement mondial (GPS) pour se localiser sur Terre utilise les ondes électromagnétiques issues d’au moins quatre satellites. Mais sous l’eau, il est impossible de les utiliser car elles ne pénètrent quasiment pas l’eau. La technologie qui est actuellement mise au point consiste donc à utiliser des ondes acoustiques. </w:t>
      </w:r>
    </w:p>
    <w:p>
      <w:pPr>
        <w:pStyle w:val="Normal"/>
        <w:spacing w:lineRule="auto" w:line="240" w:before="0" w:after="0"/>
        <w:ind w:left="0" w:hanging="0"/>
        <w:rPr>
          <w:rFonts w:cs="Arial"/>
          <w:lang w:eastAsia="en-US"/>
        </w:rPr>
      </w:pPr>
      <w:r>
        <w:rPr>
          <w:rFonts w:cs="Arial"/>
          <w:lang w:eastAsia="en-US"/>
        </w:rPr>
      </w:r>
    </w:p>
    <w:p>
      <w:pPr>
        <w:pStyle w:val="Normal"/>
        <w:spacing w:lineRule="auto" w:line="240" w:before="0" w:after="0"/>
        <w:ind w:left="0" w:hanging="0"/>
        <w:jc w:val="both"/>
        <w:rPr>
          <w:rFonts w:cs="Arial"/>
          <w:b/>
          <w:b/>
          <w:lang w:eastAsia="en-US"/>
        </w:rPr>
      </w:pPr>
      <w:r>
        <w:rPr>
          <w:rFonts w:cs="Arial"/>
          <w:b/>
          <w:lang w:eastAsia="en-US"/>
        </w:rPr>
        <w:t>Présentation du système GPS sous-marin</w:t>
      </w:r>
    </w:p>
    <w:p>
      <w:pPr>
        <w:pStyle w:val="Normal"/>
        <w:spacing w:lineRule="auto" w:line="240" w:before="0" w:after="0"/>
        <w:ind w:left="0" w:hanging="0"/>
        <w:jc w:val="both"/>
        <w:rPr>
          <w:rFonts w:cs="Arial"/>
          <w:lang w:eastAsia="en-US"/>
        </w:rPr>
      </w:pPr>
      <w:r>
        <w:rPr>
          <w:rFonts w:cs="Arial"/>
          <w:lang w:eastAsia="en-US"/>
        </w:rPr>
        <w:t>Le bateau émet un signal ultrasonore qui est capté et renvoyé par la balise que porte à son poignet le plongeur. L’ordinateur de bord du bateau enregistre les deux signaux et détermine la distance entre le plongeur et le bateau.</w:t>
      </w:r>
    </w:p>
    <w:p>
      <w:pPr>
        <w:pStyle w:val="Normal"/>
        <w:spacing w:lineRule="auto" w:line="240" w:before="0" w:after="0"/>
        <w:ind w:left="0" w:hanging="0"/>
        <w:jc w:val="both"/>
        <w:rPr>
          <w:rFonts w:cs="Arial"/>
          <w:lang w:eastAsia="en-US"/>
        </w:rPr>
      </w:pPr>
      <w:r>
        <w:rPr>
          <w:rFonts w:cs="Arial"/>
          <w:lang w:eastAsia="en-US"/>
        </w:rPr>
      </w:r>
    </w:p>
    <w:tbl>
      <w:tblPr>
        <w:tblStyle w:val="Grilledutableau2"/>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5"/>
        <w:gridCol w:w="460"/>
      </w:tblGrid>
      <w:tr>
        <w:trPr/>
        <w:tc>
          <w:tcPr>
            <w:tcW w:w="10455" w:type="dxa"/>
            <w:gridSpan w:val="2"/>
            <w:tcBorders>
              <w:top w:val="nil"/>
              <w:left w:val="nil"/>
              <w:bottom w:val="nil"/>
              <w:right w:val="nil"/>
            </w:tcBorders>
          </w:tcPr>
          <w:p>
            <w:pPr>
              <w:pStyle w:val="Normal"/>
              <w:widowControl/>
              <w:spacing w:lineRule="auto" w:line="240" w:before="0" w:after="0"/>
              <w:ind w:left="0" w:hanging="0"/>
              <w:jc w:val="left"/>
              <w:rPr>
                <w:rFonts w:cs="Arial"/>
                <w:b/>
                <w:b/>
                <w:lang w:val="fr-FR"/>
              </w:rPr>
            </w:pPr>
            <w:r>
              <w:rPr>
                <w:rFonts w:eastAsia="Calibri" w:cs="Arial" w:ascii="Calibri" w:hAnsi="Calibri"/>
                <w:b/>
                <w:kern w:val="0"/>
                <w:lang w:val="fr-FR" w:eastAsia="en-US" w:bidi="ar-SA"/>
              </w:rPr>
              <w:t>Célérité des ondes ultrasonores dans l’eau en fonction de la température pour une salinité (teneur en sel) de 38 ‰</w:t>
            </w:r>
          </w:p>
          <w:p>
            <w:pPr>
              <w:pStyle w:val="Normal"/>
              <w:widowControl/>
              <w:spacing w:lineRule="auto" w:line="240" w:before="0" w:after="0"/>
              <w:ind w:left="0" w:hanging="0"/>
              <w:jc w:val="center"/>
              <w:rPr>
                <w:rFonts w:ascii="Calibri" w:hAnsi="Calibri"/>
                <w:sz w:val="22"/>
                <w:szCs w:val="22"/>
              </w:rPr>
            </w:pPr>
            <w:r>
              <w:rPr>
                <w:rFonts w:eastAsia="Calibri" w:cs=""/>
                <w:kern w:val="0"/>
                <w:lang w:val="en-US" w:eastAsia="en-US" w:bidi="ar-SA"/>
              </w:rPr>
              <w:drawing>
                <wp:inline distT="0" distB="0" distL="0" distR="0">
                  <wp:extent cx="3590925" cy="1838325"/>
                  <wp:effectExtent l="0" t="0" r="0" b="0"/>
                  <wp:docPr id="7" name="Obje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trPr/>
        <w:tc>
          <w:tcPr>
            <w:tcW w:w="9995" w:type="dxa"/>
            <w:tcBorders>
              <w:top w:val="nil"/>
              <w:left w:val="nil"/>
              <w:bottom w:val="nil"/>
              <w:right w:val="nil"/>
            </w:tcBorders>
          </w:tcPr>
          <w:p>
            <w:pPr>
              <w:pStyle w:val="Normal"/>
              <w:widowControl/>
              <w:spacing w:lineRule="auto" w:line="240" w:before="0" w:after="0"/>
              <w:ind w:left="0" w:hanging="0"/>
              <w:jc w:val="left"/>
              <w:rPr>
                <w:rFonts w:cs="Arial"/>
                <w:b/>
                <w:b/>
                <w:lang w:val="fr-FR"/>
              </w:rPr>
            </w:pPr>
            <w:r>
              <w:rPr>
                <w:rFonts w:eastAsia="Calibri" w:cs="Arial" w:ascii="Calibri" w:hAnsi="Calibri"/>
                <w:b/>
                <w:kern w:val="0"/>
                <w:lang w:val="fr-FR" w:eastAsia="en-US" w:bidi="ar-SA"/>
              </w:rPr>
              <mc:AlternateContent>
                <mc:Choice Requires="wps">
                  <w:drawing>
                    <wp:anchor behindDoc="0" distT="0" distB="0" distL="0" distR="0" simplePos="0" locked="0" layoutInCell="0" allowOverlap="1" relativeHeight="6" wp14:anchorId="085836FE">
                      <wp:simplePos x="0" y="0"/>
                      <wp:positionH relativeFrom="column">
                        <wp:posOffset>1192530</wp:posOffset>
                      </wp:positionH>
                      <wp:positionV relativeFrom="paragraph">
                        <wp:posOffset>40640</wp:posOffset>
                      </wp:positionV>
                      <wp:extent cx="553085" cy="445135"/>
                      <wp:effectExtent l="0" t="0" r="0" b="0"/>
                      <wp:wrapNone/>
                      <wp:docPr id="8" name="Text Box 26"/>
                      <a:graphic xmlns:a="http://schemas.openxmlformats.org/drawingml/2006/main">
                        <a:graphicData uri="http://schemas.microsoft.com/office/word/2010/wordprocessingShape">
                          <wps:wsp>
                            <wps:cNvSpPr/>
                            <wps:spPr>
                              <a:xfrm>
                                <a:off x="0" y="0"/>
                                <a:ext cx="552960" cy="444960"/>
                              </a:xfrm>
                              <a:prstGeom prst="rect">
                                <a:avLst/>
                              </a:prstGeom>
                              <a:noFill/>
                              <a:ln w="0">
                                <a:noFill/>
                              </a:ln>
                            </wps:spPr>
                            <wps:style>
                              <a:lnRef idx="0"/>
                              <a:fillRef idx="0"/>
                              <a:effectRef idx="0"/>
                              <a:fontRef idx="minor"/>
                            </wps:style>
                            <wps:txbx>
                              <w:txbxContent>
                                <w:p>
                                  <w:pPr>
                                    <w:pStyle w:val="Contenudecadre"/>
                                    <w:widowControl w:val="false"/>
                                    <w:spacing w:before="0" w:after="160"/>
                                    <w:rPr>
                                      <w:sz w:val="18"/>
                                      <w:szCs w:val="18"/>
                                    </w:rPr>
                                  </w:pPr>
                                  <w:r>
                                    <w:rPr>
                                      <w:sz w:val="18"/>
                                      <w:szCs w:val="18"/>
                                    </w:rPr>
                                    <w:t>Tension en V</w:t>
                                  </w:r>
                                </w:p>
                              </w:txbxContent>
                            </wps:txbx>
                            <wps:bodyPr anchor="t" upright="1">
                              <a:noAutofit/>
                            </wps:bodyPr>
                          </wps:wsp>
                        </a:graphicData>
                      </a:graphic>
                    </wp:anchor>
                  </w:drawing>
                </mc:Choice>
                <mc:Fallback>
                  <w:pict>
                    <v:rect id="shape_0" ID="Text Box 26" path="m0,0l-2147483645,0l-2147483645,-2147483646l0,-2147483646xe" stroked="f" o:allowincell="f" style="position:absolute;margin-left:93.9pt;margin-top:3.2pt;width:43.5pt;height:35pt;mso-wrap-style:square;v-text-anchor:top" wp14:anchorId="085836FE">
                      <v:fill o:detectmouseclick="t" on="false"/>
                      <v:stroke color="#3465a4" joinstyle="round" endcap="flat"/>
                      <v:textbox>
                        <w:txbxContent>
                          <w:p>
                            <w:pPr>
                              <w:pStyle w:val="Contenudecadre"/>
                              <w:widowControl w:val="false"/>
                              <w:spacing w:before="0" w:after="160"/>
                              <w:rPr>
                                <w:sz w:val="18"/>
                                <w:szCs w:val="18"/>
                              </w:rPr>
                            </w:pPr>
                            <w:r>
                              <w:rPr>
                                <w:sz w:val="18"/>
                                <w:szCs w:val="18"/>
                              </w:rPr>
                              <w:t>Tension en V</w:t>
                            </w:r>
                          </w:p>
                        </w:txbxContent>
                      </v:textbox>
                      <w10:wrap type="none"/>
                    </v:rect>
                  </w:pict>
                </mc:Fallback>
              </mc:AlternateContent>
            </w:r>
            <w:r>
              <w:rPr>
                <w:rFonts w:eastAsia="Calibri" w:cs="Arial" w:ascii="Calibri" w:hAnsi="Calibri"/>
                <w:b/>
                <w:kern w:val="0"/>
                <w:lang w:val="fr-FR" w:eastAsia="en-US" w:bidi="ar-SA"/>
              </w:rPr>
              <w:t xml:space="preserve">Amplitude des signaux enregistrés par l’ordinateur situé sur le bateau au cours du temps </w:t>
            </w:r>
          </w:p>
          <w:p>
            <w:pPr>
              <w:pStyle w:val="Normal"/>
              <w:widowControl/>
              <w:spacing w:lineRule="auto" w:line="240" w:before="0" w:after="0"/>
              <w:ind w:left="0" w:hanging="0"/>
              <w:jc w:val="center"/>
              <w:rPr>
                <w:rFonts w:ascii="Calibri" w:hAnsi="Calibri"/>
                <w:sz w:val="22"/>
                <w:szCs w:val="22"/>
              </w:rPr>
            </w:pPr>
            <w:r>
              <w:rPr>
                <w:rFonts w:eastAsia="Calibri" w:cs=""/>
                <w:kern w:val="0"/>
                <w:lang w:val="en-US" w:eastAsia="en-US" w:bidi="ar-SA"/>
              </w:rPr>
              <w:drawing>
                <wp:inline distT="0" distB="0" distL="0" distR="0">
                  <wp:extent cx="4598035" cy="2204720"/>
                  <wp:effectExtent l="0" t="0" r="0" b="0"/>
                  <wp:docPr id="10"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 descr=""/>
                          <pic:cNvPicPr>
                            <a:picLocks noChangeAspect="1" noChangeArrowheads="1"/>
                          </pic:cNvPicPr>
                        </pic:nvPicPr>
                        <pic:blipFill>
                          <a:blip r:embed="rId14"/>
                          <a:stretch>
                            <a:fillRect/>
                          </a:stretch>
                        </pic:blipFill>
                        <pic:spPr bwMode="auto">
                          <a:xfrm>
                            <a:off x="0" y="0"/>
                            <a:ext cx="4598035" cy="2204720"/>
                          </a:xfrm>
                          <a:prstGeom prst="rect">
                            <a:avLst/>
                          </a:prstGeom>
                        </pic:spPr>
                      </pic:pic>
                    </a:graphicData>
                  </a:graphic>
                </wp:inline>
              </w:drawing>
            </w:r>
          </w:p>
        </w:tc>
        <w:tc>
          <w:tcPr>
            <w:tcW w:w="460" w:type="dxa"/>
            <w:tcBorders>
              <w:top w:val="nil"/>
              <w:left w:val="nil"/>
              <w:bottom w:val="nil"/>
              <w:right w:val="nil"/>
            </w:tcBorders>
          </w:tcPr>
          <w:p>
            <w:pPr>
              <w:pStyle w:val="Normal"/>
              <w:widowControl/>
              <w:spacing w:before="0" w:after="160"/>
              <w:jc w:val="left"/>
              <w:rPr>
                <w:rFonts w:ascii="Calibri" w:hAnsi="Calibri" w:eastAsia="Calibri" w:cs=""/>
                <w:kern w:val="0"/>
                <w:lang w:val="en-US" w:eastAsia="en-US" w:bidi="ar-SA"/>
              </w:rPr>
            </w:pPr>
            <w:r>
              <w:rPr>
                <w:rFonts w:eastAsia="Calibri" w:cs="" w:ascii="Calibri" w:hAnsi="Calibri"/>
                <w:kern w:val="0"/>
                <w:lang w:val="en-US" w:eastAsia="en-US" w:bidi="ar-SA"/>
              </w:rPr>
            </w:r>
          </w:p>
        </w:tc>
      </w:tr>
    </w:tbl>
    <w:p>
      <w:pPr>
        <w:pStyle w:val="Normal"/>
        <w:spacing w:lineRule="auto" w:line="240" w:before="0" w:after="0"/>
        <w:ind w:left="0" w:hanging="0"/>
        <w:jc w:val="both"/>
        <w:rPr>
          <w:rFonts w:ascii="Calibri" w:hAnsi="Calibri" w:cs="Arial"/>
          <w:sz w:val="22"/>
          <w:szCs w:val="22"/>
          <w:lang w:eastAsia="en-US"/>
        </w:rPr>
      </w:pPr>
      <w:r>
        <w:rPr>
          <w:rFonts w:cs="Arial" w:ascii="Calibri" w:hAnsi="Calibri"/>
          <w:sz w:val="22"/>
          <w:szCs w:val="22"/>
          <w:lang w:eastAsia="en-US"/>
        </w:rPr>
      </w:r>
    </w:p>
    <w:p>
      <w:pPr>
        <w:pStyle w:val="Normal"/>
        <w:spacing w:lineRule="auto" w:line="240" w:before="0" w:after="0"/>
        <w:ind w:left="0" w:hanging="0"/>
        <w:jc w:val="both"/>
        <w:rPr>
          <w:rFonts w:cs="Arial"/>
          <w:lang w:eastAsia="en-US"/>
        </w:rPr>
      </w:pPr>
      <w:r>
        <w:rPr>
          <w:rFonts w:cs="Arial"/>
          <w:lang w:eastAsia="en-US"/>
        </w:rPr>
        <w:t>À partir des documents ci-dessus, déterminer à quelle distance du bateau est situé le plongeur. La température moyenne de l’eau est de 18 °C.</w:t>
      </w:r>
    </w:p>
    <w:p>
      <w:pPr>
        <w:pStyle w:val="Normal"/>
        <w:spacing w:lineRule="auto" w:line="240" w:before="0" w:after="0"/>
        <w:ind w:left="0" w:hanging="0"/>
        <w:jc w:val="both"/>
        <w:rPr>
          <w:rFonts w:cs="Arial"/>
          <w:lang w:eastAsia="en-US"/>
        </w:rPr>
      </w:pPr>
      <w:r>
        <w:rPr>
          <w:rFonts w:cs="Arial"/>
          <w:lang w:eastAsia="en-US"/>
        </w:rPr>
        <w:t>Expliquer si cette seule mesure est suffisante pour déterminer la position exacte du plongeur. La réponse doit être argumentée et peut prendre éventuellement appui sur un schéma.</w:t>
      </w:r>
    </w:p>
    <w:p>
      <w:pPr>
        <w:pStyle w:val="Normal"/>
        <w:spacing w:lineRule="auto" w:line="240" w:before="0" w:after="0"/>
        <w:ind w:left="0" w:hanging="0"/>
        <w:jc w:val="both"/>
        <w:rPr>
          <w:rFonts w:cs="Arial"/>
          <w:lang w:eastAsia="en-US"/>
        </w:rPr>
      </w:pPr>
      <w:r>
        <w:rPr>
          <w:rFonts w:cs="Arial"/>
          <w:i/>
          <w:lang w:eastAsia="en-US"/>
        </w:rPr>
        <w:t>Le candidat est invité à prendre des initiatives et à présenter la démarche suivie, même si elle n’a pas abouti. La démarche est évaluée et nécessite d’être correctement présentée.</w: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9a21e4"/>
    <w:pPr>
      <w:spacing w:lineRule="auto" w:line="276" w:before="0" w:after="200"/>
      <w:ind w:left="720" w:hanging="0"/>
      <w:contextualSpacing/>
    </w:pPr>
    <w:rPr>
      <w:rFonts w:eastAsia="Calibri" w:eastAsiaTheme="minorHAnsi"/>
      <w:lang w:eastAsia="en-U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9a21e4"/>
    <w:rPr>
      <w:rFonts w:eastAsiaTheme="minorHAnsi"/>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454590"/>
    <w:rPr>
      <w:rFonts w:asciiTheme="minorHAnsi" w:hAnsiTheme="minorHAnsi" w:eastAsiaTheme="minorHAnsi" w:cstheme="minorBidi"/>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eparisien.fr/environnement/dans-les-abysses-de-la-mediterranee-l-incroyable-expedition-de-laurent-ballesta-13-06-2019-8092164.ph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inpp.org/" TargetMode="External"/><Relationship Id="rId7" Type="http://schemas.openxmlformats.org/officeDocument/2006/relationships/image" Target="media/image4.png"/><Relationship Id="rId8" Type="http://schemas.openxmlformats.org/officeDocument/2006/relationships/hyperlink" Target="http://culturesciences.chimie.ens.fr/" TargetMode="External"/><Relationship Id="rId9" Type="http://schemas.openxmlformats.org/officeDocument/2006/relationships/hyperlink" Target="http://inpp.org/" TargetMode="External"/><Relationship Id="rId10" Type="http://schemas.openxmlformats.org/officeDocument/2006/relationships/image" Target="media/image5.png"/><Relationship Id="rId11" Type="http://schemas.openxmlformats.org/officeDocument/2006/relationships/hyperlink" Target="http://phymain.unisciel.fr/de-lhelium-pour-parler-comme-mickey/"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
        <c:varyColors val="0"/>
        <c:ser>
          <c:idx val="0"/>
          <c:order val="0"/>
          <c:tx>
            <c:strRef>
              <c:f>label 1</c:f>
              <c:strCache>
                <c:ptCount val="1"/>
                <c:pt idx="0">
                  <c:v>Série2</c:v>
                </c:pt>
              </c:strCache>
            </c:strRef>
          </c:tx>
          <c:spPr>
            <a:solidFill>
              <a:srgbClr val="606060"/>
            </a:solidFill>
            <a:ln w="22320">
              <a:solidFill>
                <a:srgbClr val="606060"/>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301"/>
                <c:pt idx="0">
                  <c:v>0</c:v>
                </c:pt>
                <c:pt idx="1">
                  <c:v>0.05</c:v>
                </c:pt>
                <c:pt idx="2">
                  <c:v>0.1</c:v>
                </c:pt>
                <c:pt idx="3">
                  <c:v>0.15</c:v>
                </c:pt>
                <c:pt idx="4">
                  <c:v>0.2</c:v>
                </c:pt>
                <c:pt idx="5">
                  <c:v>0.25</c:v>
                </c:pt>
                <c:pt idx="6">
                  <c:v>0.3</c:v>
                </c:pt>
                <c:pt idx="7">
                  <c:v>0.35</c:v>
                </c:pt>
                <c:pt idx="8">
                  <c:v>0.4</c:v>
                </c:pt>
                <c:pt idx="9">
                  <c:v>0.45</c:v>
                </c:pt>
                <c:pt idx="10">
                  <c:v>0.5</c:v>
                </c:pt>
                <c:pt idx="11">
                  <c:v>0.55</c:v>
                </c:pt>
                <c:pt idx="12">
                  <c:v>0.600000000000001</c:v>
                </c:pt>
                <c:pt idx="13">
                  <c:v>0.650000000000001</c:v>
                </c:pt>
                <c:pt idx="14">
                  <c:v>0.700000000000001</c:v>
                </c:pt>
                <c:pt idx="15">
                  <c:v>0.750000000000001</c:v>
                </c:pt>
                <c:pt idx="16">
                  <c:v>0.8</c:v>
                </c:pt>
                <c:pt idx="17">
                  <c:v>0.850000000000001</c:v>
                </c:pt>
                <c:pt idx="18">
                  <c:v>0.9</c:v>
                </c:pt>
                <c:pt idx="19">
                  <c:v>0.950000000000001</c:v>
                </c:pt>
                <c:pt idx="20">
                  <c:v>1</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c:v>
                </c:pt>
                <c:pt idx="101">
                  <c:v>5.05</c:v>
                </c:pt>
                <c:pt idx="102">
                  <c:v>5.1</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c:v>
                </c:pt>
                <c:pt idx="161">
                  <c:v>8.05</c:v>
                </c:pt>
                <c:pt idx="162">
                  <c:v>8.1</c:v>
                </c:pt>
                <c:pt idx="163">
                  <c:v>8.15</c:v>
                </c:pt>
                <c:pt idx="164">
                  <c:v>8.2</c:v>
                </c:pt>
                <c:pt idx="165">
                  <c:v>8.25</c:v>
                </c:pt>
                <c:pt idx="166">
                  <c:v>8.3</c:v>
                </c:pt>
                <c:pt idx="167">
                  <c:v>8.35000000000001</c:v>
                </c:pt>
                <c:pt idx="168">
                  <c:v>8.4</c:v>
                </c:pt>
                <c:pt idx="169">
                  <c:v>8.45</c:v>
                </c:pt>
                <c:pt idx="170">
                  <c:v>8.5</c:v>
                </c:pt>
                <c:pt idx="171">
                  <c:v>8.55</c:v>
                </c:pt>
                <c:pt idx="172">
                  <c:v>8.6</c:v>
                </c:pt>
                <c:pt idx="173">
                  <c:v>8.65</c:v>
                </c:pt>
                <c:pt idx="174">
                  <c:v>8.7</c:v>
                </c:pt>
                <c:pt idx="175">
                  <c:v>8.75</c:v>
                </c:pt>
                <c:pt idx="176">
                  <c:v>8.8</c:v>
                </c:pt>
                <c:pt idx="177">
                  <c:v>8.85000000000001</c:v>
                </c:pt>
                <c:pt idx="178">
                  <c:v>8.9</c:v>
                </c:pt>
                <c:pt idx="179">
                  <c:v>8.95</c:v>
                </c:pt>
                <c:pt idx="180">
                  <c:v>9</c:v>
                </c:pt>
                <c:pt idx="181">
                  <c:v>9.05</c:v>
                </c:pt>
                <c:pt idx="182">
                  <c:v>9.1</c:v>
                </c:pt>
                <c:pt idx="183">
                  <c:v>9.15</c:v>
                </c:pt>
                <c:pt idx="184">
                  <c:v>9.2</c:v>
                </c:pt>
                <c:pt idx="185">
                  <c:v>9.25</c:v>
                </c:pt>
                <c:pt idx="186">
                  <c:v>9.3</c:v>
                </c:pt>
                <c:pt idx="187">
                  <c:v>9.35000000000001</c:v>
                </c:pt>
                <c:pt idx="188">
                  <c:v>9.4</c:v>
                </c:pt>
                <c:pt idx="189">
                  <c:v>9.45</c:v>
                </c:pt>
                <c:pt idx="190">
                  <c:v>9.5</c:v>
                </c:pt>
                <c:pt idx="191">
                  <c:v>9.55</c:v>
                </c:pt>
                <c:pt idx="192">
                  <c:v>9.6</c:v>
                </c:pt>
                <c:pt idx="193">
                  <c:v>9.65</c:v>
                </c:pt>
                <c:pt idx="194">
                  <c:v>9.7</c:v>
                </c:pt>
                <c:pt idx="195">
                  <c:v>9.75</c:v>
                </c:pt>
                <c:pt idx="196">
                  <c:v>9.8</c:v>
                </c:pt>
                <c:pt idx="197">
                  <c:v>9.85000000000001</c:v>
                </c:pt>
                <c:pt idx="198">
                  <c:v>9.9</c:v>
                </c:pt>
                <c:pt idx="199">
                  <c:v>9.95</c:v>
                </c:pt>
                <c:pt idx="200">
                  <c:v>10</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pt idx="234">
                  <c:v>11.7</c:v>
                </c:pt>
                <c:pt idx="235">
                  <c:v>11.75</c:v>
                </c:pt>
                <c:pt idx="236">
                  <c:v>11.8</c:v>
                </c:pt>
                <c:pt idx="237">
                  <c:v>11.85</c:v>
                </c:pt>
                <c:pt idx="238">
                  <c:v>11.9</c:v>
                </c:pt>
                <c:pt idx="239">
                  <c:v>11.95</c:v>
                </c:pt>
                <c:pt idx="240">
                  <c:v>12</c:v>
                </c:pt>
                <c:pt idx="241">
                  <c:v>12.05</c:v>
                </c:pt>
                <c:pt idx="242">
                  <c:v>12.1</c:v>
                </c:pt>
                <c:pt idx="243">
                  <c:v>12.15</c:v>
                </c:pt>
                <c:pt idx="244">
                  <c:v>12.2</c:v>
                </c:pt>
                <c:pt idx="245">
                  <c:v>12.25</c:v>
                </c:pt>
                <c:pt idx="246">
                  <c:v>12.3</c:v>
                </c:pt>
                <c:pt idx="247">
                  <c:v>12.35</c:v>
                </c:pt>
                <c:pt idx="248">
                  <c:v>12.4</c:v>
                </c:pt>
                <c:pt idx="249">
                  <c:v>12.45</c:v>
                </c:pt>
                <c:pt idx="250">
                  <c:v>12.5</c:v>
                </c:pt>
                <c:pt idx="251">
                  <c:v>12.55</c:v>
                </c:pt>
                <c:pt idx="252">
                  <c:v>12.6</c:v>
                </c:pt>
                <c:pt idx="253">
                  <c:v>12.65</c:v>
                </c:pt>
                <c:pt idx="254">
                  <c:v>12.7</c:v>
                </c:pt>
                <c:pt idx="255">
                  <c:v>12.75</c:v>
                </c:pt>
                <c:pt idx="256">
                  <c:v>12.8</c:v>
                </c:pt>
                <c:pt idx="257">
                  <c:v>12.85</c:v>
                </c:pt>
                <c:pt idx="258">
                  <c:v>12.9</c:v>
                </c:pt>
                <c:pt idx="259">
                  <c:v>12.95</c:v>
                </c:pt>
                <c:pt idx="260">
                  <c:v>13</c:v>
                </c:pt>
                <c:pt idx="261">
                  <c:v>13.05</c:v>
                </c:pt>
                <c:pt idx="262">
                  <c:v>13.1</c:v>
                </c:pt>
                <c:pt idx="263">
                  <c:v>13.15</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13.8000000000001</c:v>
                </c:pt>
                <c:pt idx="277">
                  <c:v>13.85</c:v>
                </c:pt>
                <c:pt idx="278">
                  <c:v>13.9000000000001</c:v>
                </c:pt>
                <c:pt idx="279">
                  <c:v>13.95</c:v>
                </c:pt>
                <c:pt idx="280">
                  <c:v>14</c:v>
                </c:pt>
                <c:pt idx="281">
                  <c:v>14.0500000000001</c:v>
                </c:pt>
                <c:pt idx="282">
                  <c:v>14.1</c:v>
                </c:pt>
                <c:pt idx="283">
                  <c:v>14.1500000000001</c:v>
                </c:pt>
                <c:pt idx="284">
                  <c:v>14.2</c:v>
                </c:pt>
                <c:pt idx="285">
                  <c:v>14.25</c:v>
                </c:pt>
                <c:pt idx="286">
                  <c:v>14.3000000000001</c:v>
                </c:pt>
                <c:pt idx="287">
                  <c:v>14.35</c:v>
                </c:pt>
                <c:pt idx="288">
                  <c:v>14.3999999999999</c:v>
                </c:pt>
                <c:pt idx="289">
                  <c:v>14.4499999999998</c:v>
                </c:pt>
                <c:pt idx="290">
                  <c:v>14.4999999999997</c:v>
                </c:pt>
                <c:pt idx="291">
                  <c:v>14.5499999999996</c:v>
                </c:pt>
                <c:pt idx="292">
                  <c:v>14.5999999999995</c:v>
                </c:pt>
                <c:pt idx="293">
                  <c:v>14.6499999999994</c:v>
                </c:pt>
                <c:pt idx="294">
                  <c:v>14.6999999999993</c:v>
                </c:pt>
                <c:pt idx="295">
                  <c:v>14.7499999999992</c:v>
                </c:pt>
                <c:pt idx="296">
                  <c:v>14.7999999999991</c:v>
                </c:pt>
                <c:pt idx="297">
                  <c:v>14.849999999999</c:v>
                </c:pt>
                <c:pt idx="298">
                  <c:v>14.8999999999989</c:v>
                </c:pt>
                <c:pt idx="299">
                  <c:v>14.9499999999988</c:v>
                </c:pt>
                <c:pt idx="300">
                  <c:v>14.9999999999987</c:v>
                </c:pt>
              </c:numCache>
            </c:numRef>
          </c:xVal>
          <c:yVal>
            <c:numRef>
              <c:f>0</c:f>
              <c:numCache>
                <c:formatCode>General</c:formatCode>
                <c:ptCount val="301"/>
                <c:pt idx="0">
                  <c:v>1.08060461173628</c:v>
                </c:pt>
                <c:pt idx="1">
                  <c:v>0.838531363488091</c:v>
                </c:pt>
                <c:pt idx="2">
                  <c:v>0.580477517273408</c:v>
                </c:pt>
                <c:pt idx="3">
                  <c:v>0.311361022437513</c:v>
                </c:pt>
                <c:pt idx="4">
                  <c:v>0.0363106585316366</c:v>
                </c:pt>
                <c:pt idx="5">
                  <c:v>-0.239431708155719</c:v>
                </c:pt>
                <c:pt idx="6">
                  <c:v>-0.510611023256608</c:v>
                </c:pt>
                <c:pt idx="7">
                  <c:v>-0.772059194317779</c:v>
                </c:pt>
                <c:pt idx="8">
                  <c:v>-1.01879358348842</c:v>
                </c:pt>
                <c:pt idx="9">
                  <c:v>-1.24611196584348</c:v>
                </c:pt>
                <c:pt idx="10">
                  <c:v>-1.44968214364176</c:v>
                </c:pt>
                <c:pt idx="11">
                  <c:v>-1.62562450866465</c:v>
                </c:pt>
                <c:pt idx="12">
                  <c:v>-1.77058597917528</c:v>
                </c:pt>
                <c:pt idx="13">
                  <c:v>-1.8818039024194</c:v>
                </c:pt>
                <c:pt idx="14">
                  <c:v>-1.95715870482419</c:v>
                </c:pt>
                <c:pt idx="15">
                  <c:v>-1.99521428649581</c:v>
                </c:pt>
                <c:pt idx="16">
                  <c:v>-1.99524539018386</c:v>
                </c:pt>
                <c:pt idx="17">
                  <c:v>-1.95725142311916</c:v>
                </c:pt>
                <c:pt idx="18">
                  <c:v>-1.88195646831072</c:v>
                </c:pt>
                <c:pt idx="19">
                  <c:v>-1.77079548508634</c:v>
                </c:pt>
                <c:pt idx="20">
                  <c:v>-1.62588696186497</c:v>
                </c:pt>
                <c:pt idx="21">
                  <c:v>-1.4499925423398</c:v>
                </c:pt>
                <c:pt idx="22">
                  <c:v>-1.24646439450999</c:v>
                </c:pt>
                <c:pt idx="23">
                  <c:v>-1.01918132559368</c:v>
                </c:pt>
                <c:pt idx="24">
                  <c:v>-0.772474860334128</c:v>
                </c:pt>
                <c:pt idx="25">
                  <c:v>-0.511046691486917</c:v>
                </c:pt>
                <c:pt idx="26">
                  <c:v>-0.239879075703834</c:v>
                </c:pt>
                <c:pt idx="27">
                  <c:v>0.0358601175256203</c:v>
                </c:pt>
                <c:pt idx="28">
                  <c:v>0.310915894312754</c:v>
                </c:pt>
                <c:pt idx="29">
                  <c:v>0.580046285211235</c:v>
                </c:pt>
                <c:pt idx="30">
                  <c:v>0.838122245840874</c:v>
                </c:pt>
                <c:pt idx="31">
                  <c:v>1.08022540540336</c:v>
                </c:pt>
                <c:pt idx="32">
                  <c:v>1.30174180021428</c:v>
                </c:pt>
                <c:pt idx="33">
                  <c:v>1.49844980589248</c:v>
                </c:pt>
                <c:pt idx="34">
                  <c:v>1.66660059240916</c:v>
                </c:pt>
                <c:pt idx="35">
                  <c:v>1.80298956869703</c:v>
                </c:pt>
                <c:pt idx="36">
                  <c:v>1.90501745523952</c:v>
                </c:pt>
                <c:pt idx="37">
                  <c:v>1.97073982072827</c:v>
                </c:pt>
                <c:pt idx="38">
                  <c:v>1.99890413872716</c:v>
                </c:pt>
                <c:pt idx="39">
                  <c:v>1.98897365812284</c:v>
                </c:pt>
                <c:pt idx="40">
                  <c:v>1.94113763244244</c:v>
                </c:pt>
                <c:pt idx="41">
                  <c:v>1.85630771308982</c:v>
                </c:pt>
                <c:pt idx="42">
                  <c:v>1.73610057523748</c:v>
                </c:pt>
                <c:pt idx="43">
                  <c:v>1.58280710748704</c:v>
                </c:pt>
                <c:pt idx="44">
                  <c:v>1.399348752477</c:v>
                </c:pt>
                <c:pt idx="45">
                  <c:v>1.18922183049144</c:v>
                </c:pt>
                <c:pt idx="46">
                  <c:v>0.956430907141639</c:v>
                </c:pt>
                <c:pt idx="47">
                  <c:v>0.705412474988605</c:v>
                </c:pt>
                <c:pt idx="48">
                  <c:v>0.440950403570312</c:v>
                </c:pt>
                <c:pt idx="49">
                  <c:v>0.168084769173396</c:v>
                </c:pt>
                <c:pt idx="50">
                  <c:v>-0.107984198142728</c:v>
                </c:pt>
                <c:pt idx="51">
                  <c:v>-0.381995219707038</c:v>
                </c:pt>
                <c:pt idx="52">
                  <c:v>-0.64872623685283</c:v>
                </c:pt>
                <c:pt idx="53">
                  <c:v>-0.903093932085006</c:v>
                </c:pt>
                <c:pt idx="54">
                  <c:v>-1.14025060614012</c:v>
                </c:pt>
                <c:pt idx="55">
                  <c:v>-1.35567656467139</c:v>
                </c:pt>
                <c:pt idx="56">
                  <c:v>-1.54526625386803</c:v>
                </c:pt>
                <c:pt idx="57">
                  <c:v>-1.70540650344976</c:v>
                </c:pt>
                <c:pt idx="58">
                  <c:v>-1.83304538589394</c:v>
                </c:pt>
                <c:pt idx="59">
                  <c:v>-1.92575037958714</c:v>
                </c:pt>
                <c:pt idx="60">
                  <c:v>-1.98175472743687</c:v>
                </c:pt>
                <c:pt idx="61">
                  <c:v>-1.99999110744862</c:v>
                </c:pt>
                <c:pt idx="62">
                  <c:v>-1.98011197357934</c:v>
                </c:pt>
                <c:pt idx="63">
                  <c:v>-1.92249617921501</c:v>
                </c:pt>
                <c:pt idx="64">
                  <c:v>-1.82824175704269</c:v>
                </c:pt>
                <c:pt idx="65">
                  <c:v>-1.69914499291751</c:v>
                </c:pt>
                <c:pt idx="66">
                  <c:v>-1.53766619253116</c:v>
                </c:pt>
                <c:pt idx="67">
                  <c:v>-1.3468827932956</c:v>
                </c:pt>
                <c:pt idx="68">
                  <c:v>-1.13043071502802</c:v>
                </c:pt>
                <c:pt idx="69">
                  <c:v>-0.892435067166709</c:v>
                </c:pt>
                <c:pt idx="70">
                  <c:v>-0.637431533088394</c:v>
                </c:pt>
                <c:pt idx="71">
                  <c:v>-0.370279929772601</c:v>
                </c:pt>
                <c:pt idx="72">
                  <c:v>-0.0960715901790545</c:v>
                </c:pt>
                <c:pt idx="73">
                  <c:v>0.179967666569771</c:v>
                </c:pt>
                <c:pt idx="74">
                  <c:v>0.452577128022147</c:v>
                </c:pt>
                <c:pt idx="75">
                  <c:v>0.716561446222076</c:v>
                </c:pt>
                <c:pt idx="76">
                  <c:v>0.966889649828117</c:v>
                </c:pt>
                <c:pt idx="77">
                  <c:v>1.19879102356867</c:v>
                </c:pt>
                <c:pt idx="78">
                  <c:v>1.40784602777833</c:v>
                </c:pt>
                <c:pt idx="79">
                  <c:v>1.59007052528511</c:v>
                </c:pt>
                <c:pt idx="80">
                  <c:v>1.74199171046585</c:v>
                </c:pt>
                <c:pt idx="81">
                  <c:v>1.86071429342601</c:v>
                </c:pt>
                <c:pt idx="82">
                  <c:v>1.94397567797606</c:v>
                </c:pt>
                <c:pt idx="83">
                  <c:v>1.99018908183145</c:v>
                </c:pt>
                <c:pt idx="84">
                  <c:v>1.99847377725815</c:v>
                </c:pt>
                <c:pt idx="85">
                  <c:v>1.96867187584237</c:v>
                </c:pt>
                <c:pt idx="86">
                  <c:v>1.90135133750296</c:v>
                </c:pt>
                <c:pt idx="87">
                  <c:v>1.79779514640122</c:v>
                </c:pt>
                <c:pt idx="88">
                  <c:v>1.6599768600318</c:v>
                </c:pt>
                <c:pt idx="89">
                  <c:v>1.49052299747654</c:v>
                </c:pt>
                <c:pt idx="90">
                  <c:v>1.29266298361956</c:v>
                </c:pt>
                <c:pt idx="91">
                  <c:v>1.07016760327912</c:v>
                </c:pt>
                <c:pt idx="92">
                  <c:v>0.827277138187623</c:v>
                </c:pt>
                <c:pt idx="93">
                  <c:v>0.568620556373595</c:v>
                </c:pt>
                <c:pt idx="94">
                  <c:v>0.299127294021957</c:v>
                </c:pt>
                <c:pt idx="95">
                  <c:v>0.0239333110595981</c:v>
                </c:pt>
                <c:pt idx="96">
                  <c:v>-0.251716789155732</c:v>
                </c:pt>
                <c:pt idx="97">
                  <c:v>-0.522569710655915</c:v>
                </c:pt>
                <c:pt idx="98">
                  <c:v>-0.783463581345258</c:v>
                </c:pt>
                <c:pt idx="99">
                  <c:v>-1.02942632714169</c:v>
                </c:pt>
                <c:pt idx="100">
                  <c:v>-1.25577042897738</c:v>
                </c:pt>
                <c:pt idx="101">
                  <c:v>-1.45818225679506</c:v>
                </c:pt>
                <c:pt idx="102">
                  <c:v>-1.63280427802664</c:v>
                </c:pt>
                <c:pt idx="103">
                  <c:v>-1.77630857383818</c:v>
                </c:pt>
                <c:pt idx="104">
                  <c:v>-1.88596026208014</c:v>
                </c:pt>
                <c:pt idx="105">
                  <c:v>-1.95966961823839</c:v>
                </c:pt>
                <c:pt idx="106">
                  <c:v>-1.99603190107319</c:v>
                </c:pt>
                <c:pt idx="107">
                  <c:v>-1.99435412395523</c:v>
                </c:pt>
                <c:pt idx="108">
                  <c:v>-1.9546682616952</c:v>
                </c:pt>
                <c:pt idx="109">
                  <c:v>-1.87773064117287</c:v>
                </c:pt>
                <c:pt idx="110">
                  <c:v>-1.76500752737915</c:v>
                </c:pt>
                <c:pt idx="111">
                  <c:v>-1.61864717957006</c:v>
                </c:pt>
                <c:pt idx="112">
                  <c:v>-1.44143891008192</c:v>
                </c:pt>
                <c:pt idx="113">
                  <c:v>-1.23675992605847</c:v>
                </c:pt>
                <c:pt idx="114">
                  <c:v>-1.00851096717184</c:v>
                </c:pt>
                <c:pt idx="115">
                  <c:v>-0.761041965943397</c:v>
                </c:pt>
                <c:pt idx="116">
                  <c:v>-0.499069147418502</c:v>
                </c:pt>
                <c:pt idx="117">
                  <c:v>-0.227585148096273</c:v>
                </c:pt>
                <c:pt idx="118">
                  <c:v>0.0482361329464015</c:v>
                </c:pt>
                <c:pt idx="119">
                  <c:v>0.32313813740427</c:v>
                </c:pt>
                <c:pt idx="120">
                  <c:v>0.59188182639971</c:v>
                </c:pt>
                <c:pt idx="121">
                  <c:v>0.849345525256174</c:v>
                </c:pt>
                <c:pt idx="122">
                  <c:v>1.0906225315633</c:v>
                </c:pt>
                <c:pt idx="123">
                  <c:v>1.31111462633461</c:v>
                </c:pt>
                <c:pt idx="124">
                  <c:v>1.50661970613692</c:v>
                </c:pt>
                <c:pt idx="125">
                  <c:v>1.67341186611234</c:v>
                </c:pt>
                <c:pt idx="126">
                  <c:v>1.8083124076831</c:v>
                </c:pt>
                <c:pt idx="127">
                  <c:v>1.90875041768581</c:v>
                </c:pt>
                <c:pt idx="128">
                  <c:v>1.9728117644275</c:v>
                </c:pt>
                <c:pt idx="129">
                  <c:v>1.99927557690435</c:v>
                </c:pt>
                <c:pt idx="130">
                  <c:v>1.98763751196801</c:v>
                </c:pt>
                <c:pt idx="131">
                  <c:v>1.93811936601745</c:v>
                </c:pt>
                <c:pt idx="132">
                  <c:v>1.85166484803835</c:v>
                </c:pt>
                <c:pt idx="133">
                  <c:v>1.72992159454661</c:v>
                </c:pt>
                <c:pt idx="134">
                  <c:v>1.5752097691925</c:v>
                </c:pt>
                <c:pt idx="135">
                  <c:v>1.39047784544917</c:v>
                </c:pt>
                <c:pt idx="136">
                  <c:v>1.17924641507199</c:v>
                </c:pt>
                <c:pt idx="137">
                  <c:v>0.945541093218295</c:v>
                </c:pt>
                <c:pt idx="138">
                  <c:v>0.693815798911011</c:v>
                </c:pt>
                <c:pt idx="139">
                  <c:v>0.428867872955125</c:v>
                </c:pt>
                <c:pt idx="140">
                  <c:v>0.155746650976145</c:v>
                </c:pt>
                <c:pt idx="141">
                  <c:v>-0.120342766018849</c:v>
                </c:pt>
                <c:pt idx="142">
                  <c:v>-0.394138709632093</c:v>
                </c:pt>
                <c:pt idx="143">
                  <c:v>-0.66042322011842</c:v>
                </c:pt>
                <c:pt idx="144">
                  <c:v>-0.914121489435969</c:v>
                </c:pt>
                <c:pt idx="145">
                  <c:v>-1.15039857613436</c:v>
                </c:pt>
                <c:pt idx="146">
                  <c:v>-1.36475154890343</c:v>
                </c:pt>
                <c:pt idx="147">
                  <c:v>-1.55309530272515</c:v>
                </c:pt>
                <c:pt idx="148">
                  <c:v>-1.71184041215836</c:v>
                </c:pt>
                <c:pt idx="149">
                  <c:v>-1.83796153804049</c:v>
                </c:pt>
                <c:pt idx="150">
                  <c:v>-1.92905508392236</c:v>
                </c:pt>
                <c:pt idx="151">
                  <c:v>-1.98338500342877</c:v>
                </c:pt>
                <c:pt idx="152">
                  <c:v>-1.99991588555544</c:v>
                </c:pt>
                <c:pt idx="153">
                  <c:v>-1.97833268736802</c:v>
                </c:pt>
                <c:pt idx="154">
                  <c:v>-1.91904673804045</c:v>
                </c:pt>
                <c:pt idx="155">
                  <c:v>-1.82318789980869</c:v>
                </c:pt>
                <c:pt idx="156">
                  <c:v>-1.69258303523508</c:v>
                </c:pt>
                <c:pt idx="157">
                  <c:v>-1.5297211911509</c:v>
                </c:pt>
                <c:pt idx="158">
                  <c:v>-1.33770616279594</c:v>
                </c:pt>
                <c:pt idx="159">
                  <c:v>-1.12019734218016</c:v>
                </c:pt>
                <c:pt idx="160">
                  <c:v>-0.881339977970189</c:v>
                </c:pt>
                <c:pt idx="161">
                  <c:v>-0.625686175996515</c:v>
                </c:pt>
                <c:pt idx="162">
                  <c:v>-0.358108145941272</c:v>
                </c:pt>
                <c:pt idx="163">
                  <c:v>-0.0837053475374553</c:v>
                </c:pt>
                <c:pt idx="164">
                  <c:v>0.192292694127243</c:v>
                </c:pt>
                <c:pt idx="165">
                  <c:v>0.464626052071641</c:v>
                </c:pt>
                <c:pt idx="166">
                  <c:v>0.728104640276682</c:v>
                </c:pt>
                <c:pt idx="167">
                  <c:v>0.97770712552308</c:v>
                </c:pt>
                <c:pt idx="168">
                  <c:v>1.20867662316486</c:v>
                </c:pt>
                <c:pt idx="169">
                  <c:v>1.41661135308377</c:v>
                </c:pt>
                <c:pt idx="170">
                  <c:v>1.59754852811787</c:v>
                </c:pt>
                <c:pt idx="171">
                  <c:v>1.74803987623189</c:v>
                </c:pt>
                <c:pt idx="172">
                  <c:v>1.86521735713972</c:v>
                </c:pt>
                <c:pt idx="173">
                  <c:v>1.94684782096213</c:v>
                </c:pt>
                <c:pt idx="174">
                  <c:v>1.99137556724358</c:v>
                </c:pt>
                <c:pt idx="175">
                  <c:v>1.99795199324519</c:v>
                </c:pt>
                <c:pt idx="176">
                  <c:v>1.96645176648144</c:v>
                </c:pt>
                <c:pt idx="177">
                  <c:v>1.89747521328676</c:v>
                </c:pt>
                <c:pt idx="178">
                  <c:v>1.79233687789138</c:v>
                </c:pt>
                <c:pt idx="179">
                  <c:v>1.65304047004543</c:v>
                </c:pt>
                <c:pt idx="180">
                  <c:v>1.48224067863579</c:v>
                </c:pt>
                <c:pt idx="181">
                  <c:v>1.28319257904561</c:v>
                </c:pt>
                <c:pt idx="182">
                  <c:v>1.05968959844298</c:v>
                </c:pt>
                <c:pt idx="183">
                  <c:v>0.81599122124653</c:v>
                </c:pt>
                <c:pt idx="184">
                  <c:v>0.556741812545812</c:v>
                </c:pt>
                <c:pt idx="185">
                  <c:v>0.286882106526647</c:v>
                </c:pt>
                <c:pt idx="186">
                  <c:v>0.0115550467413688</c:v>
                </c:pt>
                <c:pt idx="187">
                  <c:v>-0.263992227295276</c:v>
                </c:pt>
                <c:pt idx="188">
                  <c:v>-0.534508379260187</c:v>
                </c:pt>
                <c:pt idx="189">
                  <c:v>-0.794837955158167</c:v>
                </c:pt>
                <c:pt idx="190">
                  <c:v>-1.04001963514794</c:v>
                </c:pt>
                <c:pt idx="191">
                  <c:v>-1.26538078559015</c:v>
                </c:pt>
                <c:pt idx="192">
                  <c:v>-1.46662650935957</c:v>
                </c:pt>
                <c:pt idx="193">
                  <c:v>-1.63992149731442</c:v>
                </c:pt>
                <c:pt idx="194">
                  <c:v>-1.78196312101088</c:v>
                </c:pt>
                <c:pt idx="195">
                  <c:v>-1.89004437367298</c:v>
                </c:pt>
                <c:pt idx="196">
                  <c:v>-1.96210545989926</c:v>
                </c:pt>
                <c:pt idx="197">
                  <c:v>-1.99677305091733</c:v>
                </c:pt>
                <c:pt idx="198">
                  <c:v>-1.99338645726628</c:v>
                </c:pt>
                <c:pt idx="199">
                  <c:v>-1.95201022011171</c:v>
                </c:pt>
                <c:pt idx="200">
                  <c:v>-1.87343288123051</c:v>
                </c:pt>
                <c:pt idx="201">
                  <c:v>-1.75915195510647</c:v>
                </c:pt>
                <c:pt idx="202">
                  <c:v>-1.61134538953635</c:v>
                </c:pt>
                <c:pt idx="203">
                  <c:v>-1.4328300586456</c:v>
                </c:pt>
                <c:pt idx="204">
                  <c:v>-1.22700807934724</c:v>
                </c:pt>
                <c:pt idx="205">
                  <c:v>-0.997801974336372</c:v>
                </c:pt>
                <c:pt idx="206">
                  <c:v>-0.749579917273671</c:v>
                </c:pt>
                <c:pt idx="207">
                  <c:v>-0.487072484823369</c:v>
                </c:pt>
                <c:pt idx="208">
                  <c:v>-0.215282502072109</c:v>
                </c:pt>
                <c:pt idx="209">
                  <c:v>0.0606103005194391</c:v>
                </c:pt>
                <c:pt idx="210">
                  <c:v>0.335348001599705</c:v>
                </c:pt>
                <c:pt idx="211">
                  <c:v>0.603694693558817</c:v>
                </c:pt>
                <c:pt idx="212">
                  <c:v>0.860536267626868</c:v>
                </c:pt>
                <c:pt idx="213">
                  <c:v>1.10097787774925</c:v>
                </c:pt>
                <c:pt idx="214">
                  <c:v>1.32043722578767</c:v>
                </c:pt>
                <c:pt idx="215">
                  <c:v>1.51473189023272</c:v>
                </c:pt>
                <c:pt idx="216">
                  <c:v>1.68015903413073</c:v>
                </c:pt>
                <c:pt idx="217">
                  <c:v>1.8135659731642</c:v>
                </c:pt>
                <c:pt idx="218">
                  <c:v>1.91241025901045</c:v>
                </c:pt>
                <c:pt idx="219">
                  <c:v>1.97480813291915</c:v>
                </c:pt>
                <c:pt idx="220">
                  <c:v>1.99957042608837</c:v>
                </c:pt>
                <c:pt idx="221">
                  <c:v>1.98622522265532</c:v>
                </c:pt>
                <c:pt idx="222">
                  <c:v>1.9350268533942</c:v>
                </c:pt>
                <c:pt idx="223">
                  <c:v>1.84695104872048</c:v>
                </c:pt>
                <c:pt idx="224">
                  <c:v>1.72367634337522</c:v>
                </c:pt>
                <c:pt idx="225">
                  <c:v>1.56755208717565</c:v>
                </c:pt>
                <c:pt idx="226">
                  <c:v>1.38155367147834</c:v>
                </c:pt>
                <c:pt idx="227">
                  <c:v>1.16922582464182</c:v>
                </c:pt>
                <c:pt idx="228">
                  <c:v>0.93461505715472</c:v>
                </c:pt>
                <c:pt idx="229">
                  <c:v>0.68219254387948</c:v>
                </c:pt>
                <c:pt idx="230">
                  <c:v>0.416768913109806</c:v>
                </c:pt>
                <c:pt idx="231">
                  <c:v>0.143402566378191</c:v>
                </c:pt>
                <c:pt idx="232">
                  <c:v>-0.132696723759482</c:v>
                </c:pt>
                <c:pt idx="233">
                  <c:v>-0.406267100744728</c:v>
                </c:pt>
                <c:pt idx="234">
                  <c:v>-0.672094903645411</c:v>
                </c:pt>
                <c:pt idx="235">
                  <c:v>-0.925114028280574</c:v>
                </c:pt>
                <c:pt idx="236">
                  <c:v>-1.16050247623165</c:v>
                </c:pt>
                <c:pt idx="237">
                  <c:v>-1.37377425172502</c:v>
                </c:pt>
                <c:pt idx="238">
                  <c:v>-1.56086485502917</c:v>
                </c:pt>
                <c:pt idx="239">
                  <c:v>-1.7182087430471</c:v>
                </c:pt>
                <c:pt idx="240">
                  <c:v>-1.84280728087213</c:v>
                </c:pt>
                <c:pt idx="241">
                  <c:v>-1.93228588929722</c:v>
                </c:pt>
                <c:pt idx="242">
                  <c:v>-1.9849392991695</c:v>
                </c:pt>
                <c:pt idx="243">
                  <c:v>-1.99976405013991</c:v>
                </c:pt>
                <c:pt idx="244">
                  <c:v>-1.97647761445155</c:v>
                </c:pt>
                <c:pt idx="245">
                  <c:v>-1.91552378130897</c:v>
                </c:pt>
                <c:pt idx="246">
                  <c:v>-1.81806419921381</c:v>
                </c:pt>
                <c:pt idx="247">
                  <c:v>-1.68595623745155</c:v>
                </c:pt>
                <c:pt idx="248">
                  <c:v>-1.52171758864172</c:v>
                </c:pt>
                <c:pt idx="249">
                  <c:v>-1.32847828695055</c:v>
                </c:pt>
                <c:pt idx="250">
                  <c:v>-1.10992105639544</c:v>
                </c:pt>
                <c:pt idx="251">
                  <c:v>-0.870211126073656</c:v>
                </c:pt>
                <c:pt idx="252">
                  <c:v>-0.613916849885679</c:v>
                </c:pt>
                <c:pt idx="253">
                  <c:v>-0.345922643569757</c:v>
                </c:pt>
                <c:pt idx="254">
                  <c:v>-0.0713358982802305</c:v>
                </c:pt>
                <c:pt idx="255">
                  <c:v>0.204610355264601</c:v>
                </c:pt>
                <c:pt idx="256">
                  <c:v>0.476657177053354</c:v>
                </c:pt>
                <c:pt idx="257">
                  <c:v>0.739619941827626</c:v>
                </c:pt>
                <c:pt idx="258">
                  <c:v>0.988487146849461</c:v>
                </c:pt>
                <c:pt idx="259">
                  <c:v>1.21851592032697</c:v>
                </c:pt>
                <c:pt idx="260">
                  <c:v>1.42532241031406</c:v>
                </c:pt>
                <c:pt idx="261">
                  <c:v>1.60496533146682</c:v>
                </c:pt>
                <c:pt idx="262">
                  <c:v>1.75402107743553</c:v>
                </c:pt>
                <c:pt idx="263">
                  <c:v>1.86964896741247</c:v>
                </c:pt>
                <c:pt idx="264">
                  <c:v>1.94964538337703</c:v>
                </c:pt>
                <c:pt idx="265">
                  <c:v>1.99248576629905</c:v>
                </c:pt>
                <c:pt idx="266">
                  <c:v>1.99735367094341</c:v>
                </c:pt>
                <c:pt idx="267">
                  <c:v>1.96415632555409</c:v>
                </c:pt>
                <c:pt idx="268">
                  <c:v>1.89352639988364</c:v>
                </c:pt>
                <c:pt idx="269">
                  <c:v>1.78680994787312</c:v>
                </c:pt>
                <c:pt idx="270">
                  <c:v>1.64604075476927</c:v>
                </c:pt>
                <c:pt idx="271">
                  <c:v>1.47390157756726</c:v>
                </c:pt>
                <c:pt idx="272">
                  <c:v>1.2736730174526</c:v>
                </c:pt>
                <c:pt idx="273">
                  <c:v>1.04917099862316</c:v>
                </c:pt>
                <c:pt idx="274">
                  <c:v>0.804674045009932</c:v>
                </c:pt>
                <c:pt idx="275">
                  <c:v>0.54484174084536</c:v>
                </c:pt>
                <c:pt idx="276">
                  <c:v>0.274625929044254</c:v>
                </c:pt>
                <c:pt idx="277">
                  <c:v>-0.000823660231882587</c:v>
                </c:pt>
                <c:pt idx="278">
                  <c:v>-0.276257552322822</c:v>
                </c:pt>
                <c:pt idx="279">
                  <c:v>-0.54642657171845</c:v>
                </c:pt>
                <c:pt idx="280">
                  <c:v>-0.806181880022765</c:v>
                </c:pt>
                <c:pt idx="281">
                  <c:v>-1.05057310169526</c:v>
                </c:pt>
                <c:pt idx="282">
                  <c:v>-1.27494266752467</c:v>
                </c:pt>
                <c:pt idx="283">
                  <c:v>-1.47501457785008</c:v>
                </c:pt>
                <c:pt idx="284">
                  <c:v>-1.64697589387892</c:v>
                </c:pt>
                <c:pt idx="285">
                  <c:v>-1.78754940407689</c:v>
                </c:pt>
                <c:pt idx="286">
                  <c:v>-1.89405608074244</c:v>
                </c:pt>
                <c:pt idx="287">
                  <c:v>-1.96446613649363</c:v>
                </c:pt>
                <c:pt idx="288">
                  <c:v>-1.99743770763599</c:v>
                </c:pt>
                <c:pt idx="289">
                  <c:v>-1.99234242718686</c:v>
                </c:pt>
                <c:pt idx="290">
                  <c:v>-1.94927740019432</c:v>
                </c:pt>
                <c:pt idx="291">
                  <c:v>-1.86906335312461</c:v>
                </c:pt>
                <c:pt idx="292">
                  <c:v>-1.75322899258705</c:v>
                </c:pt>
                <c:pt idx="293">
                  <c:v>-1.6039818714855</c:v>
                </c:pt>
                <c:pt idx="294">
                  <c:v>-1.42416631782464</c:v>
                </c:pt>
                <c:pt idx="295">
                  <c:v>-1.21720922795718</c:v>
                </c:pt>
                <c:pt idx="296">
                  <c:v>-0.987054757335714</c:v>
                </c:pt>
                <c:pt idx="297">
                  <c:v>-0.738089153422557</c:v>
                </c:pt>
                <c:pt idx="298">
                  <c:v>-0.475057163280058</c:v>
                </c:pt>
                <c:pt idx="299">
                  <c:v>-0.202971608932326</c:v>
                </c:pt>
                <c:pt idx="300">
                  <c:v>0.0729821462033323</c:v>
                </c:pt>
              </c:numCache>
            </c:numRef>
          </c:yVal>
          <c:smooth val="1"/>
        </c:ser>
        <c:axId val="43859740"/>
        <c:axId val="30729860"/>
      </c:scatterChart>
      <c:valAx>
        <c:axId val="43859740"/>
        <c:scaling>
          <c:orientation val="minMax"/>
          <c:max val="15"/>
          <c:min val="0"/>
        </c:scaling>
        <c:delete val="0"/>
        <c:axPos val="b"/>
        <c:majorGridlines>
          <c:spPr>
            <a:ln w="9360">
              <a:solidFill>
                <a:srgbClr val="878787"/>
              </a:solidFill>
              <a:round/>
            </a:ln>
          </c:spPr>
        </c:majorGridlines>
        <c:minorGridlines>
          <c:spPr>
            <a:ln w="9360">
              <a:solidFill>
                <a:srgbClr val="b7b7b7"/>
              </a:solidFill>
              <a:round/>
            </a:ln>
          </c:spPr>
        </c:minorGridlines>
        <c:title>
          <c:tx>
            <c:rich>
              <a:bodyPr rot="0"/>
              <a:lstStyle/>
              <a:p>
                <a:pPr>
                  <a:defRPr b="1" lang="fr-FR" sz="1200" spc="-1" strike="noStrike">
                    <a:solidFill>
                      <a:srgbClr val="000000"/>
                    </a:solidFill>
                    <a:latin typeface="Arial"/>
                  </a:defRPr>
                </a:pPr>
                <a:r>
                  <a:rPr b="1" lang="fr-FR" sz="1200" spc="-1" strike="noStrike">
                    <a:solidFill>
                      <a:srgbClr val="000000"/>
                    </a:solidFill>
                    <a:latin typeface="Arial"/>
                  </a:rPr>
                  <a:t>Temps t en ms</a:t>
                </a:r>
              </a:p>
            </c:rich>
          </c:tx>
          <c:layout>
            <c:manualLayout>
              <c:xMode val="edge"/>
              <c:yMode val="edge"/>
              <c:x val="0.790172786177106"/>
              <c:y val="0.829576907868723"/>
            </c:manualLayout>
          </c:layout>
          <c:overlay val="0"/>
          <c:spPr>
            <a:noFill/>
            <a:ln w="0">
              <a:noFill/>
            </a:ln>
          </c:spPr>
        </c:title>
        <c:numFmt formatCode="General" sourceLinked="0"/>
        <c:majorTickMark val="out"/>
        <c:minorTickMark val="cross"/>
        <c:tickLblPos val="nextTo"/>
        <c:spPr>
          <a:ln w="9360">
            <a:solidFill>
              <a:srgbClr val="000000"/>
            </a:solidFill>
            <a:round/>
          </a:ln>
        </c:spPr>
        <c:txPr>
          <a:bodyPr/>
          <a:lstStyle/>
          <a:p>
            <a:pPr>
              <a:defRPr b="0" sz="1000" spc="-1" strike="noStrike">
                <a:solidFill>
                  <a:srgbClr val="000000"/>
                </a:solidFill>
                <a:latin typeface="Calibri"/>
              </a:defRPr>
            </a:pPr>
          </a:p>
        </c:txPr>
        <c:crossAx val="30729860"/>
        <c:crosses val="autoZero"/>
        <c:crossBetween val="midCat"/>
      </c:valAx>
      <c:valAx>
        <c:axId val="30729860"/>
        <c:scaling>
          <c:orientation val="minMax"/>
        </c:scaling>
        <c:delete val="0"/>
        <c:axPos val="l"/>
        <c:majorGridlines>
          <c:spPr>
            <a:ln w="9360">
              <a:solidFill>
                <a:srgbClr val="878787"/>
              </a:solidFill>
              <a:round/>
            </a:ln>
          </c:spPr>
        </c:majorGridlines>
        <c:minorGridlines>
          <c:spPr>
            <a:ln w="9360">
              <a:solidFill>
                <a:srgbClr val="b7b7b7"/>
              </a:solidFill>
              <a:round/>
            </a:ln>
          </c:spPr>
        </c:minorGridlines>
        <c:title>
          <c:tx>
            <c:rich>
              <a:bodyPr rot="0"/>
              <a:lstStyle/>
              <a:p>
                <a:pPr>
                  <a:defRPr b="1" lang="fr-FR" sz="1200" spc="-1" strike="noStrike">
                    <a:solidFill>
                      <a:srgbClr val="000000"/>
                    </a:solidFill>
                    <a:latin typeface="Arial"/>
                  </a:defRPr>
                </a:pPr>
                <a:r>
                  <a:rPr b="1" lang="fr-FR" sz="1200" spc="-1" strike="noStrike">
                    <a:solidFill>
                      <a:srgbClr val="000000"/>
                    </a:solidFill>
                    <a:latin typeface="Arial"/>
                  </a:rPr>
                  <a:t>Tension uE 
en V</a:t>
                </a:r>
              </a:p>
            </c:rich>
          </c:tx>
          <c:layout>
            <c:manualLayout>
              <c:xMode val="edge"/>
              <c:yMode val="edge"/>
              <c:x val="0.0315334773218143"/>
              <c:y val="0.00593119810201661"/>
            </c:manualLayout>
          </c:layout>
          <c:overlay val="0"/>
          <c:spPr>
            <a:noFill/>
            <a:ln w="0">
              <a:noFill/>
            </a:ln>
          </c:spPr>
        </c:title>
        <c:numFmt formatCode="General" sourceLinked="0"/>
        <c:majorTickMark val="out"/>
        <c:minorTickMark val="none"/>
        <c:tickLblPos val="nextTo"/>
        <c:spPr>
          <a:ln w="12600">
            <a:solidFill>
              <a:srgbClr val="000000"/>
            </a:solidFill>
            <a:round/>
          </a:ln>
        </c:spPr>
        <c:txPr>
          <a:bodyPr/>
          <a:lstStyle/>
          <a:p>
            <a:pPr>
              <a:defRPr b="0" sz="1000" spc="-1" strike="noStrike">
                <a:solidFill>
                  <a:srgbClr val="000000"/>
                </a:solidFill>
                <a:latin typeface="Calibri"/>
              </a:defRPr>
            </a:pPr>
          </a:p>
        </c:txPr>
        <c:crossAx val="43859740"/>
        <c:crosses val="autoZero"/>
        <c:crossBetween val="midCat"/>
      </c:valAx>
      <c:spPr>
        <a:noFill/>
        <a:ln w="0">
          <a:noFill/>
        </a:ln>
      </c:spPr>
    </c:plotArea>
    <c:plotVisOnly val="1"/>
    <c:dispBlanksAs val="gap"/>
  </c:chart>
  <c:spPr>
    <a:no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
        <c:varyColors val="0"/>
        <c:ser>
          <c:idx val="0"/>
          <c:order val="0"/>
          <c:tx>
            <c:strRef>
              <c:f>label 0</c:f>
              <c:strCache>
                <c:ptCount val="1"/>
                <c:pt idx="0">
                  <c:v>c</c:v>
                </c:pt>
              </c:strCache>
            </c:strRef>
          </c:tx>
          <c:spPr>
            <a:solidFill>
              <a:srgbClr val="606060"/>
            </a:solidFill>
            <a:ln w="28440">
              <a:solidFill>
                <a:srgbClr val="606060"/>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7"/>
                <c:pt idx="0">
                  <c:v>0</c:v>
                </c:pt>
                <c:pt idx="1">
                  <c:v>5</c:v>
                </c:pt>
                <c:pt idx="2">
                  <c:v>10</c:v>
                </c:pt>
                <c:pt idx="3">
                  <c:v>15</c:v>
                </c:pt>
                <c:pt idx="4">
                  <c:v>20</c:v>
                </c:pt>
                <c:pt idx="5">
                  <c:v>25</c:v>
                </c:pt>
                <c:pt idx="6">
                  <c:v>30</c:v>
                </c:pt>
              </c:numCache>
            </c:numRef>
          </c:xVal>
          <c:yVal>
            <c:numRef>
              <c:f>0</c:f>
              <c:numCache>
                <c:formatCode>General</c:formatCode>
                <c:ptCount val="7"/>
                <c:pt idx="0">
                  <c:v>1454.82</c:v>
                </c:pt>
                <c:pt idx="1">
                  <c:v>1476.33125</c:v>
                </c:pt>
                <c:pt idx="2">
                  <c:v>1495.31</c:v>
                </c:pt>
                <c:pt idx="3">
                  <c:v>1511.97375</c:v>
                </c:pt>
                <c:pt idx="4">
                  <c:v>1526.54</c:v>
                </c:pt>
                <c:pt idx="5">
                  <c:v>1539.22625</c:v>
                </c:pt>
                <c:pt idx="6">
                  <c:v>1550.25</c:v>
                </c:pt>
              </c:numCache>
            </c:numRef>
          </c:yVal>
          <c:smooth val="1"/>
        </c:ser>
        <c:axId val="72882930"/>
        <c:axId val="85341847"/>
      </c:scatterChart>
      <c:valAx>
        <c:axId val="72882930"/>
        <c:scaling>
          <c:orientation val="minMax"/>
        </c:scaling>
        <c:delete val="0"/>
        <c:axPos val="b"/>
        <c:minorGridlines>
          <c:spPr>
            <a:ln w="9360">
              <a:solidFill>
                <a:srgbClr val="b7b7b7"/>
              </a:solidFill>
              <a:round/>
            </a:ln>
          </c:spPr>
        </c:minorGridlines>
        <c:title>
          <c:tx>
            <c:rich>
              <a:bodyPr rot="0"/>
              <a:lstStyle/>
              <a:p>
                <a:pPr>
                  <a:defRPr b="1" lang="fr-FR" sz="1100" spc="-1" strike="noStrike">
                    <a:solidFill>
                      <a:srgbClr val="000000"/>
                    </a:solidFill>
                    <a:latin typeface="Arial"/>
                  </a:defRPr>
                </a:pPr>
                <a:r>
                  <a:rPr b="1" lang="fr-FR" sz="1100" spc="-1" strike="noStrike">
                    <a:solidFill>
                      <a:srgbClr val="000000"/>
                    </a:solidFill>
                    <a:latin typeface="Arial"/>
                  </a:rPr>
                  <a:t>Température °C</a:t>
                </a:r>
              </a:p>
            </c:rich>
          </c:tx>
          <c:overlay val="0"/>
          <c:spPr>
            <a:noFill/>
            <a:ln w="0">
              <a:noFill/>
            </a:ln>
          </c:spPr>
        </c:title>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5341847"/>
        <c:crosses val="autoZero"/>
        <c:crossBetween val="midCat"/>
      </c:valAx>
      <c:valAx>
        <c:axId val="85341847"/>
        <c:scaling>
          <c:orientation val="minMax"/>
        </c:scaling>
        <c:delete val="0"/>
        <c:axPos val="l"/>
        <c:majorGridlines>
          <c:spPr>
            <a:ln w="9360">
              <a:solidFill>
                <a:srgbClr val="878787"/>
              </a:solidFill>
              <a:round/>
            </a:ln>
          </c:spPr>
        </c:majorGridlines>
        <c:minorGridlines>
          <c:spPr>
            <a:ln w="9360">
              <a:solidFill>
                <a:srgbClr val="b7b7b7"/>
              </a:solidFill>
              <a:round/>
            </a:ln>
          </c:spPr>
        </c:minorGridlines>
        <c:title>
          <c:tx>
            <c:rich>
              <a:bodyPr rot="0"/>
              <a:lstStyle/>
              <a:p>
                <a:pPr>
                  <a:defRPr b="1" lang="fr-FR" sz="1100" spc="-1" strike="noStrike">
                    <a:solidFill>
                      <a:srgbClr val="000000"/>
                    </a:solidFill>
                    <a:latin typeface="Arial"/>
                  </a:defRPr>
                </a:pPr>
                <a:r>
                  <a:rPr b="1" lang="fr-FR" sz="1100" spc="-1" strike="noStrike">
                    <a:solidFill>
                      <a:srgbClr val="000000"/>
                    </a:solidFill>
                    <a:latin typeface="Arial"/>
                  </a:rPr>
                  <a:t>célérité c 
m.s-1</a:t>
                </a:r>
              </a:p>
            </c:rich>
          </c:tx>
          <c:layout>
            <c:manualLayout>
              <c:xMode val="edge"/>
              <c:yMode val="edge"/>
              <c:x val="0.0119310206536996"/>
              <c:y val="0.036623580101841"/>
            </c:manualLayout>
          </c:layout>
          <c:overlay val="0"/>
          <c:spPr>
            <a:noFill/>
            <a:ln w="0">
              <a:noFill/>
            </a:ln>
          </c:spPr>
        </c:title>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72882930"/>
        <c:crosses val="autoZero"/>
        <c:crossBetween val="midCat"/>
      </c:valAx>
      <c:spPr>
        <a:noFill/>
        <a:ln w="0">
          <a:no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LibreOffice/7.4.2.3$Linux_X86_64 LibreOffice_project/40$Build-3</Application>
  <AppVersion>15.0000</AppVersion>
  <Pages>4</Pages>
  <Words>1161</Words>
  <Characters>5764</Characters>
  <CharactersWithSpaces>6868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2020-03-16T13:05:00Z</dcterms:created>
  <dc:creator/>
  <dc:description/>
  <dc:language>fr-FR</dc:language>
  <cp:lastModifiedBy/>
  <dcterms:modified xsi:type="dcterms:W3CDTF">2022-12-28T15:32:00Z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