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ind w:left="0" w:hanging="0"/>
        <w:jc w:val="center"/>
        <w:rPr>
          <w:rFonts w:eastAsia="Arial" w:cs="Arial"/>
          <w:b/>
          <w:b/>
          <w:kern w:val="2"/>
          <w:lang w:eastAsia="ar-SA"/>
        </w:rPr>
      </w:pPr>
      <w:r>
        <w:rPr>
          <w:rFonts w:eastAsia="Arial" w:cs="Arial"/>
          <w:b/>
          <w:kern w:val="2"/>
          <w:lang w:eastAsia="ar-SA"/>
        </w:rPr>
        <w:t>Étude d’une structure en béton : de la pose à l’analyse (10 points)</w:t>
      </w:r>
    </w:p>
    <w:p>
      <w:pPr>
        <w:pStyle w:val="Normal"/>
        <w:shd w:val="clear" w:color="auto" w:fill="FFFFFF"/>
        <w:suppressAutoHyphens w:val="true"/>
        <w:spacing w:lineRule="auto" w:line="240" w:before="0" w:after="0"/>
        <w:ind w:left="0" w:hanging="0"/>
        <w:rPr>
          <w:rFonts w:cs="Arial"/>
          <w:lang w:eastAsia="en-US"/>
        </w:rPr>
      </w:pPr>
      <w:r>
        <w:rPr>
          <w:rFonts w:cs="Arial"/>
          <w:lang w:eastAsia="en-US"/>
        </w:rPr>
      </w:r>
    </w:p>
    <w:p>
      <w:pPr>
        <w:pStyle w:val="Normal"/>
        <w:shd w:val="clear" w:color="auto" w:fill="FFFFFF"/>
        <w:suppressAutoHyphens w:val="true"/>
        <w:spacing w:lineRule="auto" w:line="240" w:before="0" w:after="0"/>
        <w:ind w:left="0" w:hanging="0"/>
        <w:jc w:val="both"/>
        <w:rPr>
          <w:rFonts w:eastAsia="Arial" w:cs="Arial"/>
          <w:kern w:val="2"/>
          <w:lang w:eastAsia="ar-SA"/>
        </w:rPr>
      </w:pPr>
      <w:r>
        <w:rPr>
          <w:rFonts w:cs="Arial"/>
          <w:lang w:eastAsia="en-US"/>
        </w:rPr>
        <w:t xml:space="preserve">Un coffrage a pour but de réaliser avec du </w:t>
      </w:r>
      <w:hyperlink r:id="rId2" w:tgtFrame="Béton">
        <w:r>
          <w:rPr>
            <w:rFonts w:eastAsia="Arial" w:cs="Arial"/>
            <w:lang w:eastAsia="en-US"/>
          </w:rPr>
          <w:t>béton</w:t>
        </w:r>
      </w:hyperlink>
      <w:r>
        <w:rPr>
          <w:rFonts w:cs="Arial"/>
          <w:lang w:eastAsia="en-US"/>
        </w:rPr>
        <w:t xml:space="preserve"> des ouvrages aux formes définies. Il s’agit d’une structure provisoire utile pour maintenir le béton en place en attendant sa prise puis son durcissement.</w:t>
      </w:r>
    </w:p>
    <w:p>
      <w:pPr>
        <w:pStyle w:val="Normal"/>
        <w:shd w:val="clear" w:color="auto" w:fill="FFFFFF"/>
        <w:suppressAutoHyphens w:val="true"/>
        <w:spacing w:lineRule="auto" w:line="240" w:before="0" w:after="0"/>
        <w:ind w:left="0" w:hanging="0"/>
        <w:jc w:val="both"/>
        <w:rPr>
          <w:rFonts w:cs="Arial"/>
          <w:lang w:eastAsia="en-US"/>
        </w:rPr>
      </w:pPr>
      <w:r>
        <w:rPr>
          <w:rFonts w:cs="Arial"/>
          <w:lang w:eastAsia="en-US"/>
        </w:rPr>
        <w:t>Une fois la structure en béton réalisée, il est important de vérifier si celle-ci ne présente aucun défaut. Des contrôles de la structure sont faits grâce à des outils utilisant des ondes de différentes natures.</w:t>
      </w:r>
    </w:p>
    <w:p>
      <w:pPr>
        <w:pStyle w:val="Normal"/>
        <w:suppressAutoHyphens w:val="true"/>
        <w:spacing w:lineRule="auto" w:line="240" w:before="0" w:after="0"/>
        <w:ind w:left="0" w:hanging="0"/>
        <w:jc w:val="both"/>
        <w:rPr>
          <w:rFonts w:cs="Arial"/>
          <w:lang w:eastAsia="en-US"/>
        </w:rPr>
      </w:pPr>
      <w:r>
        <w:rPr>
          <w:rFonts w:cs="Arial"/>
          <w:lang w:eastAsia="en-US"/>
        </w:rPr>
      </w:r>
    </w:p>
    <w:p>
      <w:pPr>
        <w:pStyle w:val="Normal"/>
        <w:numPr>
          <w:ilvl w:val="0"/>
          <w:numId w:val="7"/>
        </w:numPr>
        <w:spacing w:lineRule="auto" w:line="240" w:before="0" w:after="0"/>
        <w:ind w:left="567" w:hanging="360"/>
        <w:contextualSpacing/>
        <w:jc w:val="both"/>
        <w:rPr>
          <w:rFonts w:cs="Arial"/>
          <w:b/>
          <w:b/>
          <w:vanish/>
          <w:lang w:eastAsia="en-US"/>
        </w:rPr>
      </w:pPr>
      <w:r>
        <w:rPr>
          <w:rFonts w:cs="Arial"/>
          <w:b/>
          <w:u w:val="single"/>
          <w:lang w:eastAsia="en-US"/>
        </w:rPr>
        <w:t>Pression exercée par le béton sur les fondations</w:t>
      </w:r>
    </w:p>
    <w:p>
      <w:pPr>
        <w:pStyle w:val="Normal"/>
        <w:suppressAutoHyphens w:val="true"/>
        <w:spacing w:lineRule="auto" w:line="240" w:before="0" w:after="0"/>
        <w:ind w:left="0" w:hanging="0"/>
        <w:jc w:val="both"/>
        <w:rPr>
          <w:rFonts w:cs="Arial"/>
          <w:lang w:eastAsia="en-US"/>
        </w:rPr>
      </w:pPr>
      <w:r>
        <w:rPr>
          <w:rFonts w:cs="Arial"/>
          <w:lang w:eastAsia="en-US"/>
        </w:rPr>
      </w:r>
    </w:p>
    <w:p>
      <w:pPr>
        <w:pStyle w:val="Normal"/>
        <w:spacing w:lineRule="auto" w:line="240" w:before="0" w:after="0"/>
        <w:ind w:left="0" w:hanging="0"/>
        <w:jc w:val="both"/>
        <w:rPr>
          <w:rFonts w:cs="Arial"/>
          <w:lang w:eastAsia="en-US"/>
        </w:rPr>
      </w:pPr>
      <w:r>
        <w:rPr>
          <w:rFonts w:cs="Arial"/>
          <w:lang w:eastAsia="en-US"/>
        </w:rPr>
        <w:t>Le béton frais avant le début de son durcissement possède des propriétés communes avec les liquides. Le béton frais exerce une pression sur le coffrage qui l’entoure et sur les fondations. Il est donc important d’estimer cette pression pour s’assurer que la structure est suffisamment résistante.</w:t>
      </w:r>
    </w:p>
    <w:p>
      <w:pPr>
        <w:pStyle w:val="Normal"/>
        <w:spacing w:lineRule="auto" w:line="240" w:before="0" w:after="0"/>
        <w:ind w:left="0" w:hanging="0"/>
        <w:jc w:val="both"/>
        <w:rPr>
          <w:rFonts w:cs="Arial"/>
          <w:lang w:eastAsia="en-US"/>
        </w:rPr>
      </w:pPr>
      <w:r>
        <w:rPr>
          <w:rFonts w:cs="Arial"/>
          <w:lang w:eastAsia="en-US"/>
        </w:rPr>
        <w:t xml:space="preserve">Le coffrage représenté ci-dessous permet de construire un pilier carré en béton de côté </w:t>
      </w:r>
      <w:r>
        <w:rPr>
          <w:rFonts w:cs="Arial"/>
          <w:i/>
          <w:iCs/>
          <w:lang w:eastAsia="en-US"/>
        </w:rPr>
        <w:t>L</w:t>
      </w:r>
      <w:r>
        <w:rPr>
          <w:rFonts w:cs="Arial"/>
          <w:lang w:eastAsia="en-US"/>
        </w:rPr>
        <w:t xml:space="preserve"> = 30,0 cm et de hauteur </w:t>
      </w:r>
      <w:r>
        <w:rPr>
          <w:rFonts w:cs="Arial"/>
          <w:i/>
          <w:iCs/>
          <w:lang w:eastAsia="en-US"/>
        </w:rPr>
        <w:t>h</w:t>
      </w:r>
      <w:r>
        <w:rPr>
          <w:rFonts w:cs="Arial"/>
          <w:lang w:eastAsia="en-US"/>
        </w:rPr>
        <w:t> = 4,50 m ouvert du côté A.</w:t>
      </w:r>
    </w:p>
    <w:tbl>
      <w:tblPr>
        <w:tblStyle w:val="Grilledutableau1"/>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82"/>
        <w:gridCol w:w="5055"/>
      </w:tblGrid>
      <w:tr>
        <w:trPr/>
        <w:tc>
          <w:tcPr>
            <w:tcW w:w="4582" w:type="dxa"/>
            <w:tcBorders>
              <w:top w:val="nil"/>
              <w:left w:val="nil"/>
              <w:bottom w:val="nil"/>
              <w:right w:val="nil"/>
            </w:tcBorders>
          </w:tcPr>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left"/>
              <w:rPr>
                <w:rFonts w:ascii="Arial" w:hAnsi="Arial" w:cs="Arial"/>
              </w:rPr>
            </w:pPr>
            <w:r>
              <w:rPr>
                <w:rFonts w:eastAsia="SimSun" w:cs="Arial"/>
                <w:kern w:val="0"/>
                <w:lang w:val="fr-FR" w:eastAsia="fr-FR" w:bidi="ar-SA"/>
              </w:rPr>
            </w:r>
          </w:p>
          <w:p>
            <w:pPr>
              <w:pStyle w:val="Normal"/>
              <w:widowControl/>
              <w:spacing w:lineRule="auto" w:line="240" w:before="0" w:after="0"/>
              <w:ind w:left="0" w:hanging="0"/>
              <w:jc w:val="center"/>
              <w:rPr>
                <w:rFonts w:ascii="Arial" w:hAnsi="Arial" w:cs="Arial"/>
              </w:rPr>
            </w:pPr>
            <w:r>
              <w:rPr>
                <w:rFonts w:eastAsia="SimSun"/>
                <w:kern w:val="0"/>
                <w:lang w:val="fr-FR" w:eastAsia="fr-FR" w:bidi="ar-SA"/>
              </w:rPr>
              <w:drawing>
                <wp:inline distT="0" distB="0" distL="0" distR="0">
                  <wp:extent cx="1542415" cy="1571625"/>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3"/>
                          <a:stretch>
                            <a:fillRect/>
                          </a:stretch>
                        </pic:blipFill>
                        <pic:spPr bwMode="auto">
                          <a:xfrm>
                            <a:off x="0" y="0"/>
                            <a:ext cx="1542415" cy="1571625"/>
                          </a:xfrm>
                          <a:prstGeom prst="rect">
                            <a:avLst/>
                          </a:prstGeom>
                        </pic:spPr>
                      </pic:pic>
                    </a:graphicData>
                  </a:graphic>
                </wp:inline>
              </w:drawing>
            </w:r>
          </w:p>
        </w:tc>
        <w:tc>
          <w:tcPr>
            <w:tcW w:w="5055" w:type="dxa"/>
            <w:tcBorders>
              <w:top w:val="nil"/>
              <w:left w:val="nil"/>
              <w:bottom w:val="nil"/>
              <w:right w:val="nil"/>
            </w:tcBorders>
          </w:tcPr>
          <w:p>
            <w:pPr>
              <w:pStyle w:val="Normal"/>
              <w:widowControl/>
              <w:spacing w:lineRule="auto" w:line="240" w:before="0" w:after="0"/>
              <w:ind w:left="0" w:hanging="0"/>
              <w:jc w:val="left"/>
              <w:rPr>
                <w:rFonts w:ascii="Arial" w:hAnsi="Arial" w:cs="Arial"/>
              </w:rPr>
            </w:pPr>
            <w:r>
              <w:rPr>
                <w:rFonts w:eastAsia="SimSun"/>
                <w:kern w:val="0"/>
                <w:lang w:val="fr-FR" w:eastAsia="fr-FR" w:bidi="ar-SA"/>
              </w:rPr>
              <w:drawing>
                <wp:inline distT="0" distB="0" distL="0" distR="0">
                  <wp:extent cx="2254885" cy="2509520"/>
                  <wp:effectExtent l="0" t="0" r="0" b="0"/>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4"/>
                          <a:stretch>
                            <a:fillRect/>
                          </a:stretch>
                        </pic:blipFill>
                        <pic:spPr bwMode="auto">
                          <a:xfrm>
                            <a:off x="0" y="0"/>
                            <a:ext cx="2254885" cy="2509520"/>
                          </a:xfrm>
                          <a:prstGeom prst="rect">
                            <a:avLst/>
                          </a:prstGeom>
                        </pic:spPr>
                      </pic:pic>
                    </a:graphicData>
                  </a:graphic>
                </wp:inline>
              </w:drawing>
            </w:r>
          </w:p>
        </w:tc>
      </w:tr>
      <w:tr>
        <w:trPr/>
        <w:tc>
          <w:tcPr>
            <w:tcW w:w="4582" w:type="dxa"/>
            <w:tcBorders>
              <w:top w:val="nil"/>
              <w:left w:val="nil"/>
              <w:bottom w:val="nil"/>
              <w:right w:val="nil"/>
            </w:tcBorders>
          </w:tcPr>
          <w:p>
            <w:pPr>
              <w:pStyle w:val="Normal"/>
              <w:widowControl/>
              <w:spacing w:lineRule="auto" w:line="240" w:before="0" w:after="0"/>
              <w:ind w:left="0" w:hanging="0"/>
              <w:jc w:val="center"/>
              <w:rPr>
                <w:rFonts w:ascii="Arial" w:hAnsi="Arial" w:cs="Arial"/>
                <w:i/>
                <w:i/>
              </w:rPr>
            </w:pPr>
            <w:r>
              <w:rPr>
                <w:rFonts w:eastAsia="SimSun" w:cs="Arial"/>
                <w:kern w:val="0"/>
                <w:lang w:val="fr-FR" w:eastAsia="fr-FR" w:bidi="ar-SA"/>
              </w:rPr>
              <w:t>Figure 1. Coffrage vu du dessus</w:t>
            </w:r>
          </w:p>
          <w:p>
            <w:pPr>
              <w:pStyle w:val="Normal"/>
              <w:widowControl/>
              <w:spacing w:lineRule="auto" w:line="240" w:before="0" w:after="0"/>
              <w:ind w:left="0" w:hanging="0"/>
              <w:jc w:val="center"/>
              <w:rPr>
                <w:rFonts w:ascii="Arial" w:hAnsi="Arial" w:cs="Arial"/>
              </w:rPr>
            </w:pPr>
            <w:r>
              <w:rPr>
                <w:rFonts w:eastAsia="SimSun" w:cs="Arial"/>
                <w:i/>
                <w:kern w:val="0"/>
                <w:lang w:val="fr-FR" w:eastAsia="fr-FR" w:bidi="ar-SA"/>
              </w:rPr>
              <w:t>Source : www.cofrasud.com</w:t>
            </w:r>
          </w:p>
        </w:tc>
        <w:tc>
          <w:tcPr>
            <w:tcW w:w="5055" w:type="dxa"/>
            <w:tcBorders>
              <w:top w:val="nil"/>
              <w:left w:val="nil"/>
              <w:bottom w:val="nil"/>
              <w:right w:val="nil"/>
            </w:tcBorders>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Figure 2. Coffrage vu de côté</w:t>
            </w:r>
          </w:p>
        </w:tc>
      </w:tr>
    </w:tbl>
    <w:p>
      <w:pPr>
        <w:pStyle w:val="Normal"/>
        <w:spacing w:lineRule="auto" w:line="240" w:before="0" w:after="0"/>
        <w:ind w:left="0" w:hanging="0"/>
        <w:jc w:val="both"/>
        <w:rPr>
          <w:rFonts w:cs="Arial"/>
          <w:u w:val="single"/>
          <w:lang w:eastAsia="en-US"/>
        </w:rPr>
      </w:pPr>
      <w:r>
        <w:rPr>
          <w:rFonts w:cs="Arial"/>
          <w:u w:val="single"/>
          <w:lang w:eastAsia="en-US"/>
        </w:rPr>
      </w:r>
    </w:p>
    <w:p>
      <w:pPr>
        <w:pStyle w:val="Normal"/>
        <w:spacing w:lineRule="auto" w:line="240" w:before="0" w:after="0"/>
        <w:ind w:left="0" w:hanging="0"/>
        <w:jc w:val="both"/>
        <w:rPr>
          <w:rFonts w:cs="Arial"/>
          <w:u w:val="single"/>
          <w:lang w:eastAsia="en-US"/>
        </w:rPr>
      </w:pPr>
      <w:r>
        <w:rPr>
          <w:rFonts w:cs="Arial"/>
          <w:u w:val="single"/>
          <w:lang w:eastAsia="en-US"/>
        </w:rPr>
        <w:t xml:space="preserve">Données :  </w:t>
      </w:r>
    </w:p>
    <w:p>
      <w:pPr>
        <w:pStyle w:val="Normal"/>
        <w:numPr>
          <w:ilvl w:val="0"/>
          <w:numId w:val="2"/>
        </w:numPr>
        <w:spacing w:lineRule="auto" w:line="240" w:before="0" w:after="0"/>
        <w:ind w:left="284" w:hanging="284"/>
        <w:contextualSpacing/>
        <w:jc w:val="both"/>
        <w:rPr>
          <w:rFonts w:cs="Arial"/>
          <w:lang w:eastAsia="en-US"/>
        </w:rPr>
      </w:pPr>
      <w:r>
        <w:rPr>
          <w:rFonts w:cs="Arial"/>
          <w:lang w:eastAsia="en-US"/>
        </w:rPr>
        <w:t>il existe différents types de coffrage plus ou moins résistants à la pression exercée par le béton liquide.</w:t>
      </w:r>
    </w:p>
    <w:tbl>
      <w:tblPr>
        <w:tblStyle w:val="Grilledutableau1"/>
        <w:tblW w:w="6374" w:type="dxa"/>
        <w:jc w:val="center"/>
        <w:tblInd w:w="0" w:type="dxa"/>
        <w:tblLayout w:type="fixed"/>
        <w:tblCellMar>
          <w:top w:w="0" w:type="dxa"/>
          <w:left w:w="103" w:type="dxa"/>
          <w:bottom w:w="0" w:type="dxa"/>
          <w:right w:w="108" w:type="dxa"/>
        </w:tblCellMar>
        <w:tblLook w:val="04a0" w:noHBand="0" w:noVBand="1" w:firstColumn="1" w:lastRow="0" w:lastColumn="0" w:firstRow="1"/>
      </w:tblPr>
      <w:tblGrid>
        <w:gridCol w:w="1696"/>
        <w:gridCol w:w="4677"/>
      </w:tblGrid>
      <w:tr>
        <w:trPr>
          <w:trHeight w:val="513" w:hRule="atLeast"/>
        </w:trPr>
        <w:tc>
          <w:tcPr>
            <w:tcW w:w="1696" w:type="dxa"/>
            <w:tcBorders/>
            <w:shd w:color="auto" w:fill="auto" w:val="clear"/>
          </w:tcPr>
          <w:p>
            <w:pPr>
              <w:pStyle w:val="Normal"/>
              <w:widowControl/>
              <w:spacing w:lineRule="auto" w:line="240" w:before="0" w:after="0"/>
              <w:ind w:left="0" w:hanging="0"/>
              <w:jc w:val="both"/>
              <w:rPr>
                <w:rFonts w:ascii="Arial" w:hAnsi="Arial" w:cs="Arial"/>
              </w:rPr>
            </w:pPr>
            <w:r>
              <w:rPr>
                <w:rFonts w:eastAsia="SimSun" w:cs="Arial"/>
                <w:kern w:val="0"/>
                <w:lang w:val="fr-FR" w:eastAsia="fr-FR" w:bidi="ar-SA"/>
              </w:rPr>
              <w:t>Gammes Coffrages</w:t>
            </w:r>
          </w:p>
        </w:tc>
        <w:tc>
          <w:tcPr>
            <w:tcW w:w="4677" w:type="dxa"/>
            <w:tcBorders/>
            <w:shd w:color="auto" w:fill="auto" w:val="clear"/>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Pression relative* maximale autorisée exercée sur les coffrages (en kPa)</w:t>
            </w:r>
          </w:p>
        </w:tc>
      </w:tr>
      <w:tr>
        <w:trPr>
          <w:trHeight w:val="237" w:hRule="atLeast"/>
        </w:trPr>
        <w:tc>
          <w:tcPr>
            <w:tcW w:w="1696" w:type="dxa"/>
            <w:tcBorders/>
            <w:shd w:color="auto" w:fill="auto" w:val="clear"/>
          </w:tcPr>
          <w:p>
            <w:pPr>
              <w:pStyle w:val="Normal"/>
              <w:widowControl/>
              <w:spacing w:lineRule="auto" w:line="240" w:before="0" w:after="0"/>
              <w:ind w:left="0" w:hanging="0"/>
              <w:jc w:val="both"/>
              <w:rPr>
                <w:rFonts w:ascii="Arial" w:hAnsi="Arial" w:cs="Arial"/>
              </w:rPr>
            </w:pPr>
            <w:r>
              <w:rPr>
                <w:rFonts w:eastAsia="SimSun" w:cs="Arial"/>
                <w:kern w:val="0"/>
                <w:lang w:val="fr-FR" w:eastAsia="fr-FR" w:bidi="ar-SA"/>
              </w:rPr>
              <w:t>Alu et acier</w:t>
            </w:r>
          </w:p>
        </w:tc>
        <w:tc>
          <w:tcPr>
            <w:tcW w:w="4677" w:type="dxa"/>
            <w:tcBorders/>
            <w:shd w:color="auto" w:fill="auto" w:val="clear"/>
            <w:vAlign w:val="center"/>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60</w:t>
            </w:r>
          </w:p>
        </w:tc>
      </w:tr>
      <w:tr>
        <w:trPr>
          <w:trHeight w:val="241" w:hRule="atLeast"/>
        </w:trPr>
        <w:tc>
          <w:tcPr>
            <w:tcW w:w="1696" w:type="dxa"/>
            <w:tcBorders/>
            <w:shd w:color="auto" w:fill="auto" w:val="clear"/>
          </w:tcPr>
          <w:p>
            <w:pPr>
              <w:pStyle w:val="Normal"/>
              <w:widowControl/>
              <w:spacing w:lineRule="auto" w:line="240" w:before="0" w:after="0"/>
              <w:ind w:left="0" w:hanging="0"/>
              <w:jc w:val="both"/>
              <w:rPr>
                <w:rFonts w:ascii="Arial" w:hAnsi="Arial" w:cs="Arial"/>
              </w:rPr>
            </w:pPr>
            <w:r>
              <w:rPr>
                <w:rFonts w:eastAsia="SimSun" w:cs="Arial"/>
                <w:kern w:val="0"/>
                <w:lang w:val="fr-FR" w:eastAsia="fr-FR" w:bidi="ar-SA"/>
              </w:rPr>
              <w:t>Élite métal</w:t>
            </w:r>
          </w:p>
        </w:tc>
        <w:tc>
          <w:tcPr>
            <w:tcW w:w="4677" w:type="dxa"/>
            <w:tcBorders/>
            <w:shd w:color="auto" w:fill="auto" w:val="clear"/>
            <w:vAlign w:val="center"/>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100</w:t>
            </w:r>
          </w:p>
        </w:tc>
      </w:tr>
      <w:tr>
        <w:trPr>
          <w:trHeight w:val="231" w:hRule="atLeast"/>
        </w:trPr>
        <w:tc>
          <w:tcPr>
            <w:tcW w:w="1696" w:type="dxa"/>
            <w:tcBorders/>
            <w:shd w:color="auto" w:fill="auto" w:val="clear"/>
          </w:tcPr>
          <w:p>
            <w:pPr>
              <w:pStyle w:val="Normal"/>
              <w:widowControl/>
              <w:spacing w:lineRule="auto" w:line="240" w:before="0" w:after="0"/>
              <w:ind w:left="0" w:hanging="0"/>
              <w:jc w:val="both"/>
              <w:rPr>
                <w:rFonts w:ascii="Arial" w:hAnsi="Arial" w:cs="Arial"/>
              </w:rPr>
            </w:pPr>
            <w:r>
              <w:rPr>
                <w:rFonts w:eastAsia="SimSun" w:cs="Arial"/>
                <w:kern w:val="0"/>
                <w:lang w:val="fr-FR" w:eastAsia="fr-FR" w:bidi="ar-SA"/>
              </w:rPr>
              <w:t>Cosfort métal</w:t>
            </w:r>
          </w:p>
        </w:tc>
        <w:tc>
          <w:tcPr>
            <w:tcW w:w="4677" w:type="dxa"/>
            <w:tcBorders/>
            <w:shd w:color="auto" w:fill="auto" w:val="clear"/>
            <w:vAlign w:val="center"/>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120</w:t>
            </w:r>
          </w:p>
        </w:tc>
      </w:tr>
    </w:tbl>
    <w:p>
      <w:pPr>
        <w:pStyle w:val="Normal"/>
        <w:spacing w:lineRule="auto" w:line="240" w:before="0" w:after="0"/>
        <w:ind w:left="0" w:hanging="0"/>
        <w:jc w:val="both"/>
        <w:rPr>
          <w:rFonts w:cs="Arial"/>
          <w:lang w:eastAsia="en-US"/>
        </w:rPr>
      </w:pPr>
      <w:r>
        <w:rPr>
          <w:rFonts w:cs="Arial"/>
          <w:lang w:eastAsia="en-US"/>
        </w:rPr>
        <w:t xml:space="preserve">* La pression relative est l’écart entre la pression dans le liquide </w:t>
      </w:r>
      <w:r>
        <w:rPr>
          <w:rFonts w:cs="Arial"/>
          <w:i/>
          <w:iCs/>
          <w:lang w:eastAsia="en-US"/>
        </w:rPr>
        <w:t>P</w:t>
      </w:r>
      <w:r>
        <w:rPr>
          <w:rFonts w:cs="Arial"/>
          <w:lang w:eastAsia="en-US"/>
        </w:rPr>
        <w:t xml:space="preserve"> et la pression atmosphérique </w:t>
      </w:r>
      <w:r>
        <w:rPr>
          <w:rFonts w:cs="Arial"/>
          <w:i/>
          <w:iCs/>
          <w:lang w:eastAsia="en-US"/>
        </w:rPr>
        <w:t>P</w:t>
      </w:r>
      <w:r>
        <w:rPr>
          <w:rFonts w:cs="Arial"/>
          <w:vertAlign w:val="subscript"/>
          <w:lang w:eastAsia="en-US"/>
        </w:rPr>
        <w:t>atm</w:t>
      </w:r>
      <w:r>
        <w:rPr>
          <w:rFonts w:cs="Arial"/>
          <w:lang w:eastAsia="en-US"/>
        </w:rPr>
        <w:t> :</w:t>
      </w:r>
    </w:p>
    <w:p>
      <w:pPr>
        <w:pStyle w:val="Normal"/>
        <w:spacing w:lineRule="auto" w:line="240" w:before="0" w:after="0"/>
        <w:ind w:left="0" w:hanging="0"/>
        <w:jc w:val="center"/>
        <w:rPr>
          <w:rFonts w:cs="Arial"/>
          <w:lang w:eastAsia="en-US"/>
        </w:rPr>
      </w:pPr>
      <w:r>
        <w:rPr>
          <w:rFonts w:cs="Arial"/>
          <w:i/>
          <w:iCs/>
          <w:lang w:eastAsia="en-US"/>
        </w:rPr>
        <w:t>P</w:t>
      </w:r>
      <w:r>
        <w:rPr>
          <w:rFonts w:cs="Arial"/>
          <w:vertAlign w:val="subscript"/>
          <w:lang w:eastAsia="en-US"/>
        </w:rPr>
        <w:t>relative</w:t>
      </w:r>
      <w:r>
        <w:rPr>
          <w:rFonts w:cs="Arial"/>
          <w:lang w:eastAsia="en-US"/>
        </w:rPr>
        <w:t xml:space="preserve"> = </w:t>
      </w:r>
      <w:r>
        <w:rPr>
          <w:rFonts w:cs="Arial"/>
          <w:i/>
          <w:iCs/>
          <w:lang w:eastAsia="en-US"/>
        </w:rPr>
        <w:t>P</w:t>
      </w:r>
      <w:r>
        <w:rPr>
          <w:rFonts w:cs="Arial"/>
          <w:lang w:eastAsia="en-US"/>
        </w:rPr>
        <w:t xml:space="preserve"> - </w:t>
      </w:r>
      <w:r>
        <w:rPr>
          <w:rFonts w:cs="Arial"/>
          <w:i/>
          <w:iCs/>
          <w:lang w:eastAsia="en-US"/>
        </w:rPr>
        <w:t>P</w:t>
      </w:r>
      <w:r>
        <w:rPr>
          <w:rFonts w:cs="Arial"/>
          <w:vertAlign w:val="subscript"/>
          <w:lang w:eastAsia="en-US"/>
        </w:rPr>
        <w:t>atm</w:t>
      </w:r>
    </w:p>
    <w:p>
      <w:pPr>
        <w:pStyle w:val="Normal"/>
        <w:spacing w:lineRule="auto" w:line="240" w:before="0" w:after="0"/>
        <w:ind w:left="0" w:hanging="0"/>
        <w:jc w:val="right"/>
        <w:rPr>
          <w:rFonts w:cs="Arial"/>
          <w:i/>
          <w:i/>
          <w:lang w:eastAsia="en-US"/>
        </w:rPr>
      </w:pPr>
      <w:r>
        <w:rPr>
          <w:rFonts w:cs="Arial"/>
          <w:i/>
          <w:lang w:eastAsia="en-US"/>
        </w:rPr>
        <w:t>Source </w:t>
      </w:r>
      <w:r>
        <w:rPr>
          <w:rFonts w:cs="Arial"/>
          <w:b/>
          <w:i/>
          <w:lang w:eastAsia="en-US"/>
        </w:rPr>
        <w:t xml:space="preserve">: </w:t>
      </w:r>
      <w:hyperlink r:id="rId6">
        <w:r>
          <w:rPr>
            <w:rStyle w:val="LienInternet"/>
            <w:rFonts w:cs="Arial"/>
            <w:i/>
            <w:lang w:eastAsia="en-US"/>
          </w:rPr>
          <w:t>https://www.coffrages-cosmos.com</w:t>
        </w:r>
      </w:hyperlink>
    </w:p>
    <w:p>
      <w:pPr>
        <w:pStyle w:val="Normal"/>
        <w:numPr>
          <w:ilvl w:val="0"/>
          <w:numId w:val="2"/>
        </w:numPr>
        <w:spacing w:lineRule="auto" w:line="240" w:before="0" w:after="0"/>
        <w:ind w:left="284" w:hanging="284"/>
        <w:contextualSpacing/>
        <w:jc w:val="both"/>
        <w:rPr>
          <w:rFonts w:cs="Arial"/>
          <w:lang w:eastAsia="en-US"/>
        </w:rPr>
      </w:pPr>
      <w:r>
        <w:rPr>
          <w:rFonts w:cs="Arial"/>
          <w:lang w:eastAsia="en-US"/>
        </w:rPr>
        <w:t xml:space="preserve">intensité de la pesanteur </w:t>
      </w:r>
      <w:r>
        <w:rPr>
          <w:rFonts w:cs="Arial"/>
          <w:i/>
          <w:lang w:eastAsia="en-US"/>
        </w:rPr>
        <w:t>g</w:t>
      </w:r>
      <w:r>
        <w:rPr>
          <w:rFonts w:cs="Arial"/>
          <w:lang w:eastAsia="en-US"/>
        </w:rPr>
        <w:t xml:space="preserve"> = 9,81 N∙kg</w:t>
      </w:r>
      <w:r>
        <w:rPr>
          <w:rFonts w:cs="Arial"/>
          <w:vertAlign w:val="superscript"/>
          <w:lang w:eastAsia="en-US"/>
        </w:rPr>
        <w:t>-1</w:t>
      </w:r>
      <w:r>
        <w:rPr>
          <w:rFonts w:cs="Arial"/>
          <w:lang w:eastAsia="en-US"/>
        </w:rPr>
        <w:t> ;</w:t>
      </w:r>
    </w:p>
    <w:p>
      <w:pPr>
        <w:pStyle w:val="Normal"/>
        <w:numPr>
          <w:ilvl w:val="0"/>
          <w:numId w:val="2"/>
        </w:numPr>
        <w:spacing w:lineRule="auto" w:line="240" w:before="0" w:after="0"/>
        <w:ind w:left="284" w:hanging="284"/>
        <w:contextualSpacing/>
        <w:jc w:val="both"/>
        <w:rPr>
          <w:rFonts w:cs="Arial"/>
          <w:lang w:eastAsia="en-US"/>
        </w:rPr>
      </w:pPr>
      <w:r>
        <w:rPr>
          <w:rFonts w:cs="Arial"/>
          <w:lang w:eastAsia="en-US"/>
        </w:rPr>
        <w:t xml:space="preserve">masse volumique du béton </w:t>
      </w:r>
      <w:r>
        <w:rPr>
          <w:rFonts w:cs="Arial"/>
          <w:i/>
          <w:iCs/>
          <w:lang w:eastAsia="en-US"/>
        </w:rPr>
        <w:t>ρ</w:t>
      </w:r>
      <w:r>
        <w:rPr>
          <w:rFonts w:cs="Arial"/>
          <w:vertAlign w:val="subscript"/>
          <w:lang w:eastAsia="en-US"/>
        </w:rPr>
        <w:t>béton </w:t>
      </w:r>
      <w:r>
        <w:rPr>
          <w:rFonts w:cs="Arial"/>
          <w:lang w:eastAsia="en-US"/>
        </w:rPr>
        <w:t>= 2,40×10</w:t>
      </w:r>
      <w:r>
        <w:rPr>
          <w:rFonts w:cs="Arial"/>
          <w:vertAlign w:val="superscript"/>
          <w:lang w:eastAsia="en-US"/>
        </w:rPr>
        <w:t>3  </w:t>
      </w:r>
      <w:r>
        <w:rPr>
          <w:rFonts w:cs="Arial"/>
          <w:lang w:eastAsia="en-US"/>
        </w:rPr>
        <w:t>kg∙m</w:t>
      </w:r>
      <w:r>
        <w:rPr>
          <w:rFonts w:cs="Arial"/>
          <w:vertAlign w:val="superscript"/>
          <w:lang w:eastAsia="en-US"/>
        </w:rPr>
        <w:t>-3</w:t>
      </w:r>
      <w:r>
        <w:rPr>
          <w:rFonts w:cs="Arial"/>
          <w:lang w:eastAsia="en-US"/>
        </w:rPr>
        <w:t> ;</w:t>
      </w:r>
    </w:p>
    <w:p>
      <w:pPr>
        <w:pStyle w:val="Normal"/>
        <w:numPr>
          <w:ilvl w:val="0"/>
          <w:numId w:val="2"/>
        </w:numPr>
        <w:spacing w:lineRule="auto" w:line="240" w:before="0" w:after="0"/>
        <w:ind w:left="284" w:hanging="284"/>
        <w:contextualSpacing/>
        <w:rPr>
          <w:rFonts w:cs="Arial"/>
          <w:lang w:eastAsia="en-US"/>
        </w:rPr>
      </w:pPr>
      <w:r>
        <w:rPr>
          <w:rFonts w:cs="Arial"/>
          <w:lang w:eastAsia="en-US"/>
        </w:rPr>
        <w:t xml:space="preserve">pression atmosphérique </w:t>
      </w:r>
      <w:r>
        <w:rPr>
          <w:rFonts w:cs="Arial"/>
          <w:i/>
          <w:iCs/>
          <w:lang w:eastAsia="en-US"/>
        </w:rPr>
        <w:t>P</w:t>
      </w:r>
      <w:r>
        <w:rPr>
          <w:rFonts w:cs="Arial"/>
          <w:vertAlign w:val="subscript"/>
          <w:lang w:eastAsia="en-US"/>
        </w:rPr>
        <w:t>atm </w:t>
      </w:r>
      <w:r>
        <w:rPr>
          <w:rFonts w:cs="Arial"/>
          <w:lang w:eastAsia="en-US"/>
        </w:rPr>
        <w:t>= 1,00 bar avec 1 bar = 10</w:t>
      </w:r>
      <w:r>
        <w:rPr>
          <w:rFonts w:cs="Arial"/>
          <w:vertAlign w:val="superscript"/>
          <w:lang w:eastAsia="en-US"/>
        </w:rPr>
        <w:t>5</w:t>
      </w:r>
      <w:r>
        <w:rPr>
          <w:rFonts w:cs="Arial"/>
          <w:lang w:eastAsia="en-US"/>
        </w:rPr>
        <w:t> Pa ;</w:t>
      </w:r>
    </w:p>
    <w:p>
      <w:pPr>
        <w:pStyle w:val="Normal"/>
        <w:numPr>
          <w:ilvl w:val="0"/>
          <w:numId w:val="2"/>
        </w:numPr>
        <w:spacing w:lineRule="auto" w:line="240" w:before="0" w:after="0"/>
        <w:ind w:left="284" w:hanging="284"/>
        <w:contextualSpacing/>
        <w:rPr>
          <w:rFonts w:cs="Arial"/>
          <w:lang w:eastAsia="en-US"/>
        </w:rPr>
      </w:pPr>
      <w:r>
        <w:rPr>
          <w:rFonts w:eastAsia="Tahoma" w:cs="Arial"/>
          <w:lang w:eastAsia="en-US" w:bidi="en-US"/>
        </w:rPr>
        <w:t>les pressions en deux points situés dans un même liquide incompressible sont liées par le principe fondamental de l’hydrostatique :</w:t>
      </w:r>
      <w:r>
        <w:rPr>
          <w:rFonts w:eastAsia="Tahoma" w:cs="Arial"/>
          <w:i/>
          <w:lang w:eastAsia="en-US" w:bidi="en-US"/>
        </w:rPr>
        <w:t xml:space="preserve"> P</w:t>
      </w:r>
      <w:r>
        <w:rPr>
          <w:rFonts w:eastAsia="Tahoma" w:cs="Arial"/>
          <w:vertAlign w:val="subscript"/>
          <w:lang w:eastAsia="en-US" w:bidi="en-US"/>
        </w:rPr>
        <w:t>2</w:t>
      </w:r>
      <w:r>
        <w:rPr>
          <w:rFonts w:eastAsia="Tahoma" w:cs="Arial"/>
          <w:lang w:eastAsia="en-US" w:bidi="en-US"/>
        </w:rPr>
        <w:t xml:space="preserve"> – </w:t>
      </w:r>
      <w:r>
        <w:rPr>
          <w:rFonts w:eastAsia="Tahoma" w:cs="Arial"/>
          <w:i/>
          <w:lang w:eastAsia="en-US" w:bidi="en-US"/>
        </w:rPr>
        <w:t>P</w:t>
      </w:r>
      <w:r>
        <w:rPr>
          <w:rFonts w:eastAsia="Tahoma" w:cs="Arial"/>
          <w:vertAlign w:val="subscript"/>
          <w:lang w:eastAsia="en-US" w:bidi="en-US"/>
        </w:rPr>
        <w:t>1 </w:t>
      </w:r>
      <w:r>
        <w:rPr>
          <w:rFonts w:eastAsia="Tahoma" w:cs="Arial"/>
          <w:lang w:eastAsia="en-US" w:bidi="en-US"/>
        </w:rPr>
        <w:t xml:space="preserve">=  </w:t>
      </w:r>
      <w:r>
        <w:rPr>
          <w:rFonts w:eastAsia="Tahoma" w:cs="Arial"/>
          <w:i/>
          <w:lang w:eastAsia="en-US" w:bidi="en-US"/>
        </w:rPr>
        <w:t>ρ</w:t>
      </w:r>
      <w:r>
        <w:rPr>
          <w:rFonts w:eastAsia="Tahoma" w:cs="Arial"/>
          <w:lang w:eastAsia="en-US" w:bidi="en-US"/>
        </w:rPr>
        <w:t xml:space="preserve"> × </w:t>
      </w:r>
      <w:r>
        <w:rPr>
          <w:rFonts w:eastAsia="Tahoma" w:cs="Arial"/>
          <w:i/>
          <w:lang w:eastAsia="en-US" w:bidi="en-US"/>
        </w:rPr>
        <w:t>g</w:t>
      </w:r>
      <w:r>
        <w:rPr>
          <w:rFonts w:eastAsia="Tahoma" w:cs="Arial"/>
          <w:lang w:eastAsia="en-US" w:bidi="en-US"/>
        </w:rPr>
        <w:t xml:space="preserve"> × (</w:t>
      </w:r>
      <w:r>
        <w:rPr>
          <w:rFonts w:eastAsia="Tahoma" w:cs="Arial"/>
          <w:i/>
          <w:lang w:eastAsia="en-US" w:bidi="en-US"/>
        </w:rPr>
        <w:t>z</w:t>
      </w:r>
      <w:r>
        <w:rPr>
          <w:rFonts w:eastAsia="Tahoma" w:cs="Arial"/>
          <w:vertAlign w:val="subscript"/>
          <w:lang w:eastAsia="en-US" w:bidi="en-US"/>
        </w:rPr>
        <w:t>1</w:t>
      </w:r>
      <w:r>
        <w:rPr>
          <w:rFonts w:eastAsia="Tahoma" w:cs="Arial"/>
          <w:lang w:eastAsia="en-US" w:bidi="en-US"/>
        </w:rPr>
        <w:t xml:space="preserve">- </w:t>
      </w:r>
      <w:r>
        <w:rPr>
          <w:rFonts w:eastAsia="Tahoma" w:cs="Arial"/>
          <w:i/>
          <w:lang w:eastAsia="en-US" w:bidi="en-US"/>
        </w:rPr>
        <w:t>z</w:t>
      </w:r>
      <w:r>
        <w:rPr>
          <w:rFonts w:eastAsia="Tahoma" w:cs="Arial"/>
          <w:vertAlign w:val="subscript"/>
          <w:lang w:eastAsia="en-US" w:bidi="en-US"/>
        </w:rPr>
        <w:t>2</w:t>
      </w:r>
      <w:r>
        <w:rPr>
          <w:rFonts w:eastAsia="Tahoma" w:cs="Arial"/>
          <w:lang w:eastAsia="en-US" w:bidi="en-US"/>
        </w:rPr>
        <w:t>), avec </w:t>
      </w:r>
      <w:r>
        <w:rPr>
          <w:rFonts w:eastAsia="Tahoma" w:cs="Arial"/>
          <w:i/>
          <w:lang w:eastAsia="en-US" w:bidi="en-US"/>
        </w:rPr>
        <w:t>P</w:t>
      </w:r>
      <w:r>
        <w:rPr>
          <w:rFonts w:eastAsia="Tahoma" w:cs="Arial"/>
          <w:vertAlign w:val="subscript"/>
          <w:lang w:eastAsia="en-US" w:bidi="en-US"/>
        </w:rPr>
        <w:t>1</w:t>
      </w:r>
      <w:r>
        <w:rPr>
          <w:rFonts w:eastAsia="Tahoma" w:cs="Arial"/>
          <w:lang w:eastAsia="en-US" w:bidi="en-US"/>
        </w:rPr>
        <w:t xml:space="preserve"> et </w:t>
      </w:r>
      <w:r>
        <w:rPr>
          <w:rFonts w:eastAsia="Tahoma" w:cs="Arial"/>
          <w:i/>
          <w:lang w:eastAsia="en-US" w:bidi="en-US"/>
        </w:rPr>
        <w:t>P</w:t>
      </w:r>
      <w:r>
        <w:rPr>
          <w:rFonts w:eastAsia="Tahoma" w:cs="Arial"/>
          <w:vertAlign w:val="subscript"/>
          <w:lang w:eastAsia="en-US" w:bidi="en-US"/>
        </w:rPr>
        <w:t xml:space="preserve">2 </w:t>
      </w:r>
      <w:r>
        <w:rPr>
          <w:rFonts w:eastAsia="Tahoma" w:cs="Arial"/>
          <w:lang w:eastAsia="en-US" w:bidi="en-US"/>
        </w:rPr>
        <w:t xml:space="preserve">pressions (en Pa) aux points d’altitudes </w:t>
      </w:r>
      <w:r>
        <w:rPr>
          <w:rFonts w:eastAsia="Tahoma" w:cs="Arial"/>
          <w:i/>
          <w:lang w:eastAsia="en-US" w:bidi="en-US"/>
        </w:rPr>
        <w:t>z</w:t>
      </w:r>
      <w:r>
        <w:rPr>
          <w:rFonts w:eastAsia="Tahoma" w:cs="Arial"/>
          <w:vertAlign w:val="subscript"/>
          <w:lang w:eastAsia="en-US" w:bidi="en-US"/>
        </w:rPr>
        <w:t>1</w:t>
      </w:r>
      <w:r>
        <w:rPr>
          <w:rFonts w:eastAsia="Tahoma" w:cs="Arial"/>
          <w:lang w:eastAsia="en-US" w:bidi="en-US"/>
        </w:rPr>
        <w:t xml:space="preserve"> et </w:t>
      </w:r>
      <w:r>
        <w:rPr>
          <w:rFonts w:eastAsia="Tahoma" w:cs="Arial"/>
          <w:i/>
          <w:lang w:eastAsia="en-US" w:bidi="en-US"/>
        </w:rPr>
        <w:t>z</w:t>
      </w:r>
      <w:r>
        <w:rPr>
          <w:rFonts w:eastAsia="Tahoma" w:cs="Arial"/>
          <w:vertAlign w:val="subscript"/>
          <w:lang w:eastAsia="en-US" w:bidi="en-US"/>
        </w:rPr>
        <w:t>2</w:t>
      </w:r>
      <w:r>
        <w:rPr>
          <w:rFonts w:eastAsia="Tahoma" w:cs="Arial"/>
          <w:lang w:eastAsia="en-US" w:bidi="en-US"/>
        </w:rPr>
        <w:t xml:space="preserve"> (en m) et </w:t>
      </w:r>
      <w:r>
        <w:rPr>
          <w:rFonts w:eastAsia="Tahoma" w:cs="Arial"/>
          <w:i/>
          <w:lang w:eastAsia="en-US" w:bidi="en-US"/>
        </w:rPr>
        <w:t>ρ</w:t>
      </w:r>
      <w:r>
        <w:rPr>
          <w:rFonts w:eastAsia="Tahoma" w:cs="Arial"/>
          <w:lang w:eastAsia="en-US" w:bidi="en-US"/>
        </w:rPr>
        <w:t xml:space="preserve"> la masse volumique du liquide en kg.m</w:t>
      </w:r>
      <w:r>
        <w:rPr>
          <w:rFonts w:eastAsia="Tahoma" w:cs="Arial"/>
          <w:vertAlign w:val="superscript"/>
          <w:lang w:eastAsia="en-US" w:bidi="en-US"/>
        </w:rPr>
        <w:t>-3</w:t>
      </w:r>
      <w:r>
        <w:rPr>
          <w:rFonts w:eastAsia="Tahoma" w:cs="Arial"/>
          <w:lang w:eastAsia="en-US" w:bidi="en-US"/>
        </w:rPr>
        <w:t>.</w:t>
      </w:r>
    </w:p>
    <w:p>
      <w:pPr>
        <w:pStyle w:val="Normal"/>
        <w:widowControl w:val="false"/>
        <w:numPr>
          <w:ilvl w:val="1"/>
          <w:numId w:val="6"/>
        </w:numPr>
        <w:tabs>
          <w:tab w:val="clear" w:pos="708"/>
          <w:tab w:val="left" w:pos="1527" w:leader="none"/>
        </w:tabs>
        <w:spacing w:lineRule="auto" w:line="240" w:before="0" w:after="0"/>
        <w:contextualSpacing/>
        <w:jc w:val="both"/>
        <w:rPr>
          <w:rFonts w:cs="Arial"/>
          <w:lang w:eastAsia="en-US"/>
        </w:rPr>
      </w:pPr>
      <w:r>
        <w:rPr>
          <w:rFonts w:cs="Arial"/>
          <w:lang w:eastAsia="en-US"/>
        </w:rPr>
        <w:t>Indiquer la valeur de la pression</w:t>
      </w:r>
      <w:r>
        <w:rPr>
          <w:rFonts w:cs="Arial"/>
          <w:i/>
          <w:lang w:eastAsia="en-US"/>
        </w:rPr>
        <w:t xml:space="preserve"> P</w:t>
      </w:r>
      <w:r>
        <w:rPr>
          <w:rFonts w:cs="Arial"/>
          <w:i/>
          <w:vertAlign w:val="subscript"/>
          <w:lang w:eastAsia="en-US"/>
        </w:rPr>
        <w:t>A</w:t>
      </w:r>
      <w:r>
        <w:rPr>
          <w:rFonts w:cs="Arial"/>
          <w:lang w:eastAsia="en-US"/>
        </w:rPr>
        <w:t xml:space="preserve"> au point A</w:t>
      </w:r>
      <w:r>
        <w:rPr>
          <w:rFonts w:cs="Arial"/>
          <w:b/>
          <w:lang w:eastAsia="en-US"/>
        </w:rPr>
        <w:t xml:space="preserve"> </w:t>
      </w:r>
      <w:r>
        <w:rPr>
          <w:rFonts w:cs="Arial"/>
          <w:lang w:eastAsia="en-US"/>
        </w:rPr>
        <w:t>en pascal</w:t>
      </w:r>
      <w:r>
        <w:rPr>
          <w:rFonts w:cs="Arial"/>
          <w:spacing w:val="-4"/>
          <w:lang w:eastAsia="en-US"/>
        </w:rPr>
        <w:t xml:space="preserve"> </w:t>
      </w:r>
      <w:r>
        <w:rPr>
          <w:rFonts w:cs="Arial"/>
          <w:lang w:eastAsia="en-US"/>
        </w:rPr>
        <w:t>(Pa).</w:t>
      </w:r>
    </w:p>
    <w:p>
      <w:pPr>
        <w:pStyle w:val="Normal"/>
        <w:widowControl w:val="false"/>
        <w:numPr>
          <w:ilvl w:val="1"/>
          <w:numId w:val="6"/>
        </w:numPr>
        <w:tabs>
          <w:tab w:val="clear" w:pos="708"/>
          <w:tab w:val="left" w:pos="1527" w:leader="none"/>
        </w:tabs>
        <w:spacing w:lineRule="auto" w:line="240" w:before="0" w:after="0"/>
        <w:ind w:left="792" w:right="246" w:hanging="432"/>
        <w:contextualSpacing/>
        <w:jc w:val="both"/>
        <w:rPr>
          <w:rFonts w:cs="Arial"/>
          <w:lang w:eastAsia="en-US"/>
        </w:rPr>
      </w:pPr>
      <w:r>
        <w:rPr>
          <w:rFonts w:cs="Arial"/>
          <w:lang w:eastAsia="en-US"/>
        </w:rPr>
        <w:t xml:space="preserve">Montrer que la valeur de la pression au point B est </w:t>
      </w:r>
      <w:r>
        <w:rPr>
          <w:rFonts w:cs="Arial"/>
          <w:i/>
          <w:iCs/>
          <w:lang w:eastAsia="en-US"/>
        </w:rPr>
        <w:t>P</w:t>
      </w:r>
      <w:r>
        <w:rPr>
          <w:rFonts w:cs="Arial"/>
          <w:vertAlign w:val="subscript"/>
          <w:lang w:eastAsia="en-US"/>
        </w:rPr>
        <w:t>B </w:t>
      </w:r>
      <w:r>
        <w:rPr>
          <w:rFonts w:cs="Arial"/>
          <w:lang w:eastAsia="en-US"/>
        </w:rPr>
        <w:t>= 2,06×10</w:t>
      </w:r>
      <w:r>
        <w:rPr>
          <w:rFonts w:cs="Arial"/>
          <w:vertAlign w:val="superscript"/>
          <w:lang w:eastAsia="en-US"/>
        </w:rPr>
        <w:t>5</w:t>
      </w:r>
      <w:r>
        <w:rPr>
          <w:rFonts w:cs="Arial"/>
          <w:lang w:eastAsia="en-US"/>
        </w:rPr>
        <w:t> Pa.</w:t>
      </w:r>
    </w:p>
    <w:p>
      <w:pPr>
        <w:pStyle w:val="Normal"/>
        <w:widowControl w:val="false"/>
        <w:numPr>
          <w:ilvl w:val="1"/>
          <w:numId w:val="6"/>
        </w:numPr>
        <w:tabs>
          <w:tab w:val="clear" w:pos="708"/>
          <w:tab w:val="left" w:pos="1527" w:leader="none"/>
        </w:tabs>
        <w:spacing w:lineRule="auto" w:line="240" w:before="0" w:after="0"/>
        <w:ind w:left="792" w:right="246" w:hanging="432"/>
        <w:contextualSpacing/>
        <w:jc w:val="both"/>
        <w:rPr>
          <w:rFonts w:cs="Arial"/>
          <w:lang w:eastAsia="en-US"/>
        </w:rPr>
      </w:pPr>
      <w:r>
        <w:rPr>
          <w:rFonts w:cs="Arial"/>
          <w:spacing w:val="-8"/>
          <w:lang w:eastAsia="en-US"/>
        </w:rPr>
        <w:t xml:space="preserve">Indiquer la gamme de coffrage à utiliser pour construire ce pilier en béton. </w:t>
      </w:r>
    </w:p>
    <w:p>
      <w:pPr>
        <w:pStyle w:val="Normal"/>
        <w:spacing w:lineRule="auto" w:line="240" w:before="0" w:after="0"/>
        <w:ind w:left="0" w:hanging="0"/>
        <w:jc w:val="both"/>
        <w:rPr>
          <w:rFonts w:cs="Arial"/>
          <w:b/>
          <w:b/>
          <w:u w:val="single"/>
          <w:lang w:eastAsia="en-US"/>
        </w:rPr>
      </w:pPr>
      <w:r>
        <w:rPr>
          <w:rFonts w:cs="Arial"/>
          <w:b/>
          <w:u w:val="single"/>
          <w:lang w:eastAsia="en-US"/>
        </w:rPr>
      </w:r>
    </w:p>
    <w:p>
      <w:pPr>
        <w:pStyle w:val="Normal"/>
        <w:numPr>
          <w:ilvl w:val="0"/>
          <w:numId w:val="6"/>
        </w:numPr>
        <w:spacing w:lineRule="auto" w:line="240" w:before="0" w:after="0"/>
        <w:ind w:left="709" w:hanging="360"/>
        <w:contextualSpacing/>
        <w:jc w:val="both"/>
        <w:rPr>
          <w:rFonts w:cs="Arial"/>
          <w:vanish/>
          <w:lang w:eastAsia="en-US"/>
        </w:rPr>
      </w:pPr>
      <w:r>
        <w:rPr>
          <w:rFonts w:cs="Arial"/>
          <w:b/>
          <w:u w:val="single"/>
          <w:lang w:eastAsia="en-US"/>
        </w:rPr>
        <w:t>Étude de la qualité du béton</w:t>
      </w:r>
    </w:p>
    <w:p>
      <w:pPr>
        <w:pStyle w:val="Normal"/>
        <w:spacing w:lineRule="auto" w:line="240" w:before="0" w:after="0"/>
        <w:ind w:left="0" w:hanging="0"/>
        <w:jc w:val="both"/>
        <w:rPr>
          <w:rFonts w:cs="Arial"/>
          <w:b/>
          <w:b/>
          <w:u w:val="single"/>
          <w:lang w:eastAsia="en-US"/>
        </w:rPr>
      </w:pPr>
      <w:r>
        <w:rPr>
          <w:rFonts w:cs="Arial"/>
          <w:b/>
          <w:u w:val="single"/>
          <w:lang w:eastAsia="en-US"/>
        </w:rPr>
      </w:r>
    </w:p>
    <w:p>
      <w:pPr>
        <w:pStyle w:val="Normal"/>
        <w:shd w:val="clear" w:color="auto" w:fill="FFFFFF"/>
        <w:suppressAutoHyphens w:val="true"/>
        <w:spacing w:lineRule="auto" w:line="240" w:before="0" w:after="0"/>
        <w:ind w:left="0" w:hanging="0"/>
        <w:jc w:val="both"/>
        <w:rPr>
          <w:rFonts w:cs="Arial"/>
          <w:lang w:eastAsia="en-US"/>
        </w:rPr>
      </w:pPr>
      <w:r>
        <w:rPr>
          <w:rFonts w:cs="Arial"/>
          <w:lang w:eastAsia="en-US"/>
        </w:rPr>
        <w:t>Une fois la structure en béton réalisée, il est possible de contrôler sa qualité (résistance, défauts, position des armatures, etc.) grâce à des techniques utilisant des ondes de différentes natures.</w:t>
      </w:r>
    </w:p>
    <w:p>
      <w:pPr>
        <w:pStyle w:val="Normal"/>
        <w:shd w:val="clear" w:color="auto" w:fill="FFFFFF"/>
        <w:suppressAutoHyphens w:val="true"/>
        <w:spacing w:lineRule="auto" w:line="240" w:before="0" w:after="0"/>
        <w:ind w:left="0" w:hanging="0"/>
        <w:jc w:val="both"/>
        <w:rPr>
          <w:rFonts w:cs="Arial"/>
          <w:lang w:eastAsia="en-US"/>
        </w:rPr>
      </w:pPr>
      <w:r>
        <w:rPr>
          <w:rFonts w:cs="Arial"/>
          <w:lang w:eastAsia="en-US"/>
        </w:rPr>
      </w:r>
    </w:p>
    <w:p>
      <w:pPr>
        <w:pStyle w:val="Normal"/>
        <w:shd w:val="clear" w:color="auto" w:fill="FFFFFF"/>
        <w:suppressAutoHyphens w:val="true"/>
        <w:spacing w:lineRule="auto" w:line="240" w:before="0" w:after="0"/>
        <w:ind w:left="0" w:hanging="0"/>
        <w:jc w:val="both"/>
        <w:rPr>
          <w:rFonts w:cs="Arial"/>
          <w:u w:val="single"/>
          <w:lang w:eastAsia="en-US"/>
        </w:rPr>
      </w:pPr>
      <w:r>
        <w:rPr>
          <w:rFonts w:cs="Arial"/>
          <w:u w:val="single"/>
          <w:lang w:eastAsia="en-US"/>
        </w:rPr>
        <w:t>Étude par gammagraphie</w:t>
      </w:r>
    </w:p>
    <w:p>
      <w:pPr>
        <w:pStyle w:val="Normal"/>
        <w:spacing w:lineRule="auto" w:line="240" w:before="0" w:after="0"/>
        <w:ind w:left="0" w:hanging="0"/>
        <w:jc w:val="both"/>
        <w:rPr>
          <w:rFonts w:cs="Arial"/>
          <w:lang w:eastAsia="en-US"/>
        </w:rPr>
      </w:pPr>
      <w:r>
        <w:rPr>
          <w:rFonts w:cs="Arial"/>
          <w:lang w:eastAsia="en-US"/>
        </w:rPr>
        <w:t xml:space="preserve">La gammagraphie est une méthode d’inspection des constructions en béton qui est utilisée pour localiser les armatures en fer contenues dans le béton. Le principe de fonctionnement de cette technique est fondé sur l’émission de rayonnement gamma par une source (ici le Cobalt 60) qui traverse le matériau ausculté. Le rayonnement gamma est absorbé en fonction de la nature et de la densité du matériau, permettant ainsi d’obtenir une image, en niveaux de gris, des objets présents dans le volume de béton radiographié. </w:t>
      </w:r>
    </w:p>
    <w:p>
      <w:pPr>
        <w:pStyle w:val="Normal"/>
        <w:spacing w:lineRule="auto" w:line="240" w:before="0" w:after="0"/>
        <w:ind w:left="0" w:hanging="0"/>
        <w:jc w:val="right"/>
        <w:rPr>
          <w:rFonts w:cs="Arial"/>
          <w:lang w:eastAsia="en-US"/>
        </w:rPr>
      </w:pPr>
      <w:r>
        <w:rPr>
          <w:rFonts w:cs="Arial"/>
          <w:i/>
          <w:lang w:eastAsia="en-US"/>
        </w:rPr>
        <w:t xml:space="preserve">D’après www.ifsttar.fr </w:t>
      </w:r>
    </w:p>
    <w:p>
      <w:pPr>
        <w:pStyle w:val="Normal"/>
        <w:spacing w:lineRule="auto" w:line="240" w:before="0" w:after="0"/>
        <w:ind w:left="0" w:hanging="0"/>
        <w:jc w:val="both"/>
        <w:rPr>
          <w:rFonts w:cs="Arial"/>
          <w:lang w:eastAsia="en-US"/>
        </w:rPr>
      </w:pPr>
      <w:r>
        <w:rPr>
          <w:rFonts w:cs="Arial"/>
          <w:lang w:eastAsia="en-US"/>
        </w:rPr>
      </w:r>
    </w:p>
    <w:p>
      <w:pPr>
        <w:pStyle w:val="Normal"/>
        <w:spacing w:lineRule="auto" w:line="240" w:before="0" w:after="0"/>
        <w:ind w:left="0" w:hanging="0"/>
        <w:jc w:val="both"/>
        <w:rPr>
          <w:rFonts w:cs="Arial"/>
          <w:lang w:eastAsia="en-US"/>
        </w:rPr>
      </w:pPr>
      <w:r>
        <w:rPr>
          <w:rFonts w:cs="Arial"/>
          <w:lang w:eastAsia="en-US"/>
        </w:rPr>
        <w:t>L’émission de rayonnement gamma par le Cobalt 60 se fait en plusieurs étapes :</w:t>
      </w:r>
    </w:p>
    <w:p>
      <w:pPr>
        <w:pStyle w:val="Normal"/>
        <w:numPr>
          <w:ilvl w:val="0"/>
          <w:numId w:val="1"/>
        </w:numPr>
        <w:spacing w:lineRule="auto" w:line="240" w:before="0" w:after="0"/>
        <w:contextualSpacing/>
        <w:jc w:val="both"/>
        <w:rPr>
          <w:rFonts w:cs="Arial"/>
          <w:lang w:eastAsia="en-US"/>
        </w:rPr>
      </w:pPr>
      <w:r>
        <w:rPr>
          <w:rFonts w:cs="Arial"/>
          <w:lang w:eastAsia="en-US"/>
        </w:rPr>
        <w:t>1</w:t>
      </w:r>
      <w:r>
        <w:rPr>
          <w:rFonts w:cs="Arial"/>
          <w:vertAlign w:val="superscript"/>
          <w:lang w:eastAsia="en-US"/>
        </w:rPr>
        <w:t>ère</w:t>
      </w:r>
      <w:r>
        <w:rPr>
          <w:rFonts w:cs="Arial"/>
          <w:lang w:eastAsia="en-US"/>
        </w:rPr>
        <w:t xml:space="preserve"> étape : en subissant une désintégration radioactive le Cobalt 60 se transforme en du Nickel 60 à l’état d’énergie </w:t>
      </w:r>
      <w:r>
        <w:rPr>
          <w:rFonts w:cs="Arial"/>
          <w:i/>
          <w:lang w:eastAsia="en-US"/>
        </w:rPr>
        <w:t>E</w:t>
      </w:r>
      <w:r>
        <w:rPr>
          <w:rFonts w:cs="Arial"/>
          <w:i/>
          <w:vertAlign w:val="subscript"/>
          <w:lang w:eastAsia="en-US"/>
        </w:rPr>
        <w:t>3</w:t>
      </w:r>
      <w:r>
        <w:rPr>
          <w:rFonts w:cs="Arial"/>
          <w:vertAlign w:val="subscript"/>
          <w:lang w:eastAsia="en-US"/>
        </w:rPr>
        <w:t> </w:t>
      </w:r>
      <w:r>
        <w:rPr>
          <w:rFonts w:cs="Arial"/>
          <w:lang w:eastAsia="en-US"/>
        </w:rPr>
        <w:t>;</w:t>
      </w:r>
    </w:p>
    <w:p>
      <w:pPr>
        <w:pStyle w:val="Normal"/>
        <w:numPr>
          <w:ilvl w:val="0"/>
          <w:numId w:val="1"/>
        </w:numPr>
        <w:spacing w:lineRule="auto" w:line="240" w:before="0" w:after="0"/>
        <w:contextualSpacing/>
        <w:jc w:val="both"/>
        <w:rPr>
          <w:rFonts w:cs="Arial"/>
          <w:lang w:eastAsia="en-US"/>
        </w:rPr>
      </w:pPr>
      <w:r>
        <w:rPr>
          <w:rFonts w:cs="Arial"/>
          <w:lang w:eastAsia="en-US"/>
        </w:rPr>
        <w:t>2</w:t>
      </w:r>
      <w:r>
        <w:rPr>
          <w:rFonts w:cs="Arial"/>
          <w:vertAlign w:val="superscript"/>
          <w:lang w:eastAsia="en-US"/>
        </w:rPr>
        <w:t>ème</w:t>
      </w:r>
      <w:r>
        <w:rPr>
          <w:rFonts w:cs="Arial"/>
          <w:lang w:eastAsia="en-US"/>
        </w:rPr>
        <w:t xml:space="preserve"> étape : la désexcitation de l’atome de Nickel de l’état d’énergie </w:t>
      </w:r>
      <w:r>
        <w:rPr>
          <w:rFonts w:cs="Arial"/>
          <w:i/>
          <w:lang w:eastAsia="en-US"/>
        </w:rPr>
        <w:t>E</w:t>
      </w:r>
      <w:r>
        <w:rPr>
          <w:rFonts w:cs="Arial"/>
          <w:i/>
          <w:vertAlign w:val="subscript"/>
          <w:lang w:eastAsia="en-US"/>
        </w:rPr>
        <w:t>3</w:t>
      </w:r>
      <w:r>
        <w:rPr>
          <w:rFonts w:cs="Arial"/>
          <w:lang w:eastAsia="en-US"/>
        </w:rPr>
        <w:t xml:space="preserve"> à l’état d’énergie </w:t>
      </w:r>
      <w:r>
        <w:rPr>
          <w:rFonts w:cs="Arial"/>
          <w:i/>
          <w:lang w:eastAsia="en-US"/>
        </w:rPr>
        <w:t>E</w:t>
      </w:r>
      <w:r>
        <w:rPr>
          <w:rFonts w:cs="Arial"/>
          <w:i/>
          <w:vertAlign w:val="subscript"/>
          <w:lang w:eastAsia="en-US"/>
        </w:rPr>
        <w:t>1</w:t>
      </w:r>
      <w:r>
        <w:rPr>
          <w:rFonts w:cs="Arial"/>
          <w:lang w:eastAsia="en-US"/>
        </w:rPr>
        <w:t xml:space="preserve"> entraîne l’émission d’un rayonnement ;</w:t>
      </w:r>
    </w:p>
    <w:p>
      <w:pPr>
        <w:pStyle w:val="Normal"/>
        <w:numPr>
          <w:ilvl w:val="0"/>
          <w:numId w:val="1"/>
        </w:numPr>
        <w:spacing w:lineRule="auto" w:line="240" w:before="0" w:after="0"/>
        <w:contextualSpacing/>
        <w:jc w:val="both"/>
        <w:rPr>
          <w:rFonts w:cs="Arial"/>
          <w:lang w:eastAsia="en-US"/>
        </w:rPr>
      </w:pPr>
      <w:r>
        <w:rPr>
          <w:rFonts w:cs="Arial"/>
          <w:lang w:eastAsia="en-US"/>
        </w:rPr>
        <w:t>3</w:t>
      </w:r>
      <w:r>
        <w:rPr>
          <w:rFonts w:cs="Arial"/>
          <w:vertAlign w:val="superscript"/>
          <w:lang w:eastAsia="en-US"/>
        </w:rPr>
        <w:t>ème</w:t>
      </w:r>
      <w:r>
        <w:rPr>
          <w:rFonts w:cs="Arial"/>
          <w:lang w:eastAsia="en-US"/>
        </w:rPr>
        <w:t xml:space="preserve"> étape : l’atome de Nickel se désexcite une seconde fois passant du niveau d’énergie </w:t>
      </w:r>
      <w:r>
        <w:rPr>
          <w:rFonts w:cs="Arial"/>
          <w:i/>
          <w:lang w:eastAsia="en-US"/>
        </w:rPr>
        <w:t>E</w:t>
      </w:r>
      <w:r>
        <w:rPr>
          <w:rFonts w:cs="Arial"/>
          <w:i/>
          <w:vertAlign w:val="subscript"/>
          <w:lang w:eastAsia="en-US"/>
        </w:rPr>
        <w:t>1</w:t>
      </w:r>
      <w:r>
        <w:rPr>
          <w:rFonts w:cs="Arial"/>
          <w:lang w:eastAsia="en-US"/>
        </w:rPr>
        <w:t xml:space="preserve"> au niveau fondamental.</w:t>
      </w:r>
    </w:p>
    <w:p>
      <w:pPr>
        <w:pStyle w:val="Normal"/>
        <w:spacing w:lineRule="auto" w:line="240" w:before="0" w:after="0"/>
        <w:ind w:left="0" w:hanging="0"/>
        <w:contextualSpacing/>
        <w:jc w:val="both"/>
        <w:rPr>
          <w:rFonts w:cs="Arial"/>
          <w:lang w:eastAsia="en-US"/>
        </w:rPr>
      </w:pPr>
      <w:r>
        <w:rPr>
          <w:rFonts w:cs="Arial"/>
          <w:lang w:eastAsia="en-US"/>
        </w:rPr>
        <w:drawing>
          <wp:anchor behindDoc="0" distT="0" distB="0" distL="114300" distR="114300" simplePos="0" locked="0" layoutInCell="0" allowOverlap="1" relativeHeight="9">
            <wp:simplePos x="0" y="0"/>
            <wp:positionH relativeFrom="column">
              <wp:posOffset>1318895</wp:posOffset>
            </wp:positionH>
            <wp:positionV relativeFrom="paragraph">
              <wp:posOffset>38735</wp:posOffset>
            </wp:positionV>
            <wp:extent cx="3296920" cy="2049780"/>
            <wp:effectExtent l="0" t="0" r="0" b="0"/>
            <wp:wrapSquare wrapText="bothSides"/>
            <wp:docPr id="3"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0" descr=""/>
                    <pic:cNvPicPr>
                      <a:picLocks noChangeAspect="1" noChangeArrowheads="1"/>
                    </pic:cNvPicPr>
                  </pic:nvPicPr>
                  <pic:blipFill>
                    <a:blip r:embed="rId7">
                      <a:grayscl/>
                    </a:blip>
                    <a:srcRect l="0" t="0" r="0" b="4705"/>
                    <a:stretch>
                      <a:fillRect/>
                    </a:stretch>
                  </pic:blipFill>
                  <pic:spPr bwMode="auto">
                    <a:xfrm>
                      <a:off x="0" y="0"/>
                      <a:ext cx="3296920" cy="2049780"/>
                    </a:xfrm>
                    <a:prstGeom prst="rect">
                      <a:avLst/>
                    </a:prstGeom>
                  </pic:spPr>
                </pic:pic>
              </a:graphicData>
            </a:graphic>
          </wp:anchor>
        </w:drawing>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r>
    </w:p>
    <w:p>
      <w:pPr>
        <w:pStyle w:val="Normal"/>
        <w:spacing w:lineRule="auto" w:line="240" w:before="0" w:after="0"/>
        <w:ind w:left="0" w:hanging="0"/>
        <w:contextualSpacing/>
        <w:jc w:val="center"/>
        <w:rPr>
          <w:rFonts w:cs="Arial"/>
          <w:sz w:val="22"/>
          <w:lang w:eastAsia="en-US"/>
        </w:rPr>
      </w:pPr>
      <w:r>
        <w:rPr>
          <w:rFonts w:cs="Arial"/>
          <w:lang w:eastAsia="en-US"/>
        </w:rPr>
        <w:t xml:space="preserve">Figure 3. Diagramme d’énergie du Nickel 60. </w:t>
      </w:r>
      <w:hyperlink r:id="rId8">
        <w:r>
          <w:rPr>
            <w:rFonts w:cs="Arial"/>
            <w:i/>
            <w:color w:val="0000FF" w:themeColor="hyperlink"/>
            <w:u w:val="single"/>
            <w:lang w:eastAsia="en-US"/>
          </w:rPr>
          <w:t>www.laradioactivite.com</w:t>
        </w:r>
      </w:hyperlink>
      <w:r>
        <w:rPr>
          <w:rFonts w:cs="Arial"/>
          <w:i/>
          <w:lang w:eastAsia="en-US"/>
        </w:rPr>
        <w:t xml:space="preserve"> </w:t>
      </w:r>
    </w:p>
    <w:p>
      <w:pPr>
        <w:pStyle w:val="Normal"/>
        <w:spacing w:lineRule="auto" w:line="240" w:before="0" w:after="0"/>
        <w:ind w:left="0" w:hanging="0"/>
        <w:jc w:val="both"/>
        <w:rPr>
          <w:rFonts w:cs="Arial"/>
          <w:u w:val="single"/>
          <w:lang w:eastAsia="en-US"/>
        </w:rPr>
      </w:pPr>
      <w:r>
        <w:rPr>
          <w:rFonts w:cs="Arial"/>
          <w:u w:val="single"/>
          <w:lang w:eastAsia="en-US"/>
        </w:rPr>
        <w:t xml:space="preserve">Données :  </w:t>
      </w:r>
    </w:p>
    <w:p>
      <w:pPr>
        <w:pStyle w:val="Normal"/>
        <w:numPr>
          <w:ilvl w:val="0"/>
          <w:numId w:val="3"/>
        </w:numPr>
        <w:spacing w:lineRule="auto" w:line="240" w:before="0" w:after="0"/>
        <w:ind w:left="720" w:hanging="294"/>
        <w:contextualSpacing/>
        <w:jc w:val="both"/>
        <w:rPr>
          <w:rFonts w:cs="Arial"/>
          <w:lang w:eastAsia="en-US"/>
        </w:rPr>
      </w:pPr>
      <w:r>
        <w:rPr>
          <w:rFonts w:cs="Arial"/>
          <w:lang w:eastAsia="en-US"/>
        </w:rPr>
        <w:t xml:space="preserve">domaine des ondes électromagnétiques : </w:t>
      </w:r>
    </w:p>
    <w:p>
      <w:pPr>
        <w:pStyle w:val="Normal"/>
        <w:spacing w:lineRule="auto" w:line="240" w:before="0" w:after="0"/>
        <w:ind w:left="0" w:hanging="0"/>
        <w:jc w:val="both"/>
        <w:rPr>
          <w:rFonts w:cs="Arial"/>
          <w:lang w:eastAsia="en-US"/>
        </w:rPr>
      </w:pPr>
      <w:r>
        <w:rPr/>
        <w:drawing>
          <wp:inline distT="0" distB="0" distL="0" distR="0">
            <wp:extent cx="6120130" cy="101092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9"/>
                    <a:stretch>
                      <a:fillRect/>
                    </a:stretch>
                  </pic:blipFill>
                  <pic:spPr bwMode="auto">
                    <a:xfrm>
                      <a:off x="0" y="0"/>
                      <a:ext cx="6120130" cy="1010920"/>
                    </a:xfrm>
                    <a:prstGeom prst="rect">
                      <a:avLst/>
                    </a:prstGeom>
                  </pic:spPr>
                </pic:pic>
              </a:graphicData>
            </a:graphic>
          </wp:inline>
        </w:drawing>
      </w:r>
    </w:p>
    <w:p>
      <w:pPr>
        <w:pStyle w:val="Normal"/>
        <w:numPr>
          <w:ilvl w:val="0"/>
          <w:numId w:val="3"/>
        </w:numPr>
        <w:shd w:val="clear" w:color="auto" w:fill="FFFFFF"/>
        <w:spacing w:lineRule="auto" w:line="240" w:before="0" w:after="0"/>
        <w:contextualSpacing/>
        <w:jc w:val="both"/>
        <w:textAlignment w:val="baseline"/>
        <w:rPr>
          <w:rFonts w:eastAsia="Times New Roman" w:cs="Arial"/>
          <w:color w:val="000000"/>
        </w:rPr>
      </w:pPr>
      <w:r>
        <w:rPr>
          <w:rFonts w:eastAsia="Times New Roman" w:cs="Arial"/>
          <w:color w:val="000000"/>
        </w:rPr>
        <w:t xml:space="preserve">constante de Planck : </w:t>
      </w:r>
      <w:r>
        <w:rPr>
          <w:rFonts w:eastAsia="Times New Roman" w:cs="Arial"/>
          <w:i/>
          <w:iCs/>
          <w:color w:val="000000"/>
        </w:rPr>
        <w:t xml:space="preserve">h </w:t>
      </w:r>
      <w:r>
        <w:rPr>
          <w:rFonts w:eastAsia="Times New Roman" w:cs="Arial"/>
          <w:color w:val="000000"/>
        </w:rPr>
        <w:t>= 6,63 ×10</w:t>
      </w:r>
      <w:r>
        <w:rPr>
          <w:rFonts w:eastAsia="Times New Roman" w:cs="Arial"/>
          <w:color w:val="000000"/>
          <w:vertAlign w:val="superscript"/>
        </w:rPr>
        <w:t xml:space="preserve">–34 </w:t>
      </w:r>
      <w:r>
        <w:rPr>
          <w:rFonts w:eastAsia="Times New Roman" w:cs="Arial"/>
          <w:color w:val="000000"/>
        </w:rPr>
        <w:t>J∙s ;</w:t>
      </w:r>
    </w:p>
    <w:p>
      <w:pPr>
        <w:pStyle w:val="Normal"/>
        <w:numPr>
          <w:ilvl w:val="0"/>
          <w:numId w:val="3"/>
        </w:numPr>
        <w:shd w:val="clear" w:color="auto" w:fill="FFFFFF"/>
        <w:spacing w:lineRule="auto" w:line="240" w:before="0" w:after="0"/>
        <w:contextualSpacing/>
        <w:jc w:val="both"/>
        <w:textAlignment w:val="baseline"/>
        <w:rPr>
          <w:rFonts w:eastAsia="Times New Roman" w:cs="Arial"/>
          <w:color w:val="000000"/>
        </w:rPr>
      </w:pPr>
      <w:r>
        <w:rPr>
          <w:rFonts w:eastAsia="Times New Roman" w:cs="Arial"/>
          <w:color w:val="000000"/>
        </w:rPr>
        <w:t>1 eV = 1,602 × 10</w:t>
      </w:r>
      <w:r>
        <w:rPr>
          <w:rFonts w:eastAsia="Times New Roman" w:cs="Arial"/>
          <w:color w:val="000000"/>
          <w:vertAlign w:val="superscript"/>
        </w:rPr>
        <w:t xml:space="preserve">–19 </w:t>
      </w:r>
      <w:r>
        <w:rPr>
          <w:rFonts w:eastAsia="Times New Roman" w:cs="Arial"/>
          <w:color w:val="000000"/>
        </w:rPr>
        <w:t>J.</w:t>
      </w:r>
    </w:p>
    <w:p>
      <w:pPr>
        <w:pStyle w:val="Normal"/>
        <w:numPr>
          <w:ilvl w:val="1"/>
          <w:numId w:val="6"/>
        </w:numPr>
        <w:spacing w:lineRule="auto" w:line="240" w:before="0" w:after="0"/>
        <w:contextualSpacing/>
        <w:jc w:val="both"/>
        <w:rPr>
          <w:rFonts w:cs="Arial"/>
          <w:lang w:eastAsia="en-US"/>
        </w:rPr>
      </w:pPr>
      <w:r>
        <w:rPr>
          <w:rFonts w:cs="Arial"/>
          <w:lang w:eastAsia="en-US"/>
        </w:rPr>
        <w:t>Reproduire sur votre copie le diagramme d’énergie du Nickel 60 de la figure 3 et présenter les transitions correspondant à la 2</w:t>
      </w:r>
      <w:r>
        <w:rPr>
          <w:rFonts w:cs="Arial"/>
          <w:vertAlign w:val="superscript"/>
          <w:lang w:eastAsia="en-US"/>
        </w:rPr>
        <w:t>ème</w:t>
      </w:r>
      <w:r>
        <w:rPr>
          <w:rFonts w:cs="Arial"/>
          <w:lang w:eastAsia="en-US"/>
        </w:rPr>
        <w:t xml:space="preserve"> et la 3</w:t>
      </w:r>
      <w:r>
        <w:rPr>
          <w:rFonts w:cs="Arial"/>
          <w:vertAlign w:val="superscript"/>
          <w:lang w:eastAsia="en-US"/>
        </w:rPr>
        <w:t>ème</w:t>
      </w:r>
      <w:r>
        <w:rPr>
          <w:rFonts w:cs="Arial"/>
          <w:lang w:eastAsia="en-US"/>
        </w:rPr>
        <w:t xml:space="preserve"> étape évoquées dans le texte.</w:t>
      </w:r>
    </w:p>
    <w:p>
      <w:pPr>
        <w:pStyle w:val="Normal"/>
        <w:numPr>
          <w:ilvl w:val="1"/>
          <w:numId w:val="6"/>
        </w:numPr>
        <w:spacing w:lineRule="auto" w:line="240" w:before="0" w:after="0"/>
        <w:contextualSpacing/>
        <w:jc w:val="both"/>
        <w:rPr>
          <w:rFonts w:cs="Arial"/>
          <w:lang w:eastAsia="en-US"/>
        </w:rPr>
      </w:pPr>
      <w:r>
        <w:rPr>
          <w:rFonts w:cs="Arial"/>
          <w:lang w:eastAsia="en-US"/>
        </w:rPr>
        <w:t>Montrer que l’énergie d’un photon émis lors de la 2</w:t>
      </w:r>
      <w:r>
        <w:rPr>
          <w:rFonts w:cs="Arial"/>
          <w:vertAlign w:val="superscript"/>
          <w:lang w:eastAsia="en-US"/>
        </w:rPr>
        <w:t>ème</w:t>
      </w:r>
      <w:r>
        <w:rPr>
          <w:rFonts w:cs="Arial"/>
          <w:lang w:eastAsia="en-US"/>
        </w:rPr>
        <w:t xml:space="preserve"> étape vaut   </w:t>
      </w:r>
      <w:r>
        <w:rPr>
          <w:rFonts w:cs="Arial"/>
          <w:i/>
          <w:iCs/>
          <w:lang w:eastAsia="en-US"/>
        </w:rPr>
        <w:t>E</w:t>
      </w:r>
      <w:r>
        <w:rPr>
          <w:rFonts w:cs="Arial"/>
          <w:lang w:eastAsia="en-US"/>
        </w:rPr>
        <w:t> = 1,9×10</w:t>
      </w:r>
      <w:r>
        <w:rPr>
          <w:rFonts w:cs="Arial"/>
          <w:vertAlign w:val="superscript"/>
          <w:lang w:eastAsia="en-US"/>
        </w:rPr>
        <w:t>-13</w:t>
      </w:r>
      <w:r>
        <w:rPr>
          <w:rFonts w:cs="Arial"/>
          <w:lang w:eastAsia="en-US"/>
        </w:rPr>
        <w:t xml:space="preserve"> J.</w:t>
      </w:r>
    </w:p>
    <w:p>
      <w:pPr>
        <w:pStyle w:val="Normal"/>
        <w:numPr>
          <w:ilvl w:val="1"/>
          <w:numId w:val="6"/>
        </w:numPr>
        <w:spacing w:lineRule="auto" w:line="240" w:before="0" w:after="0"/>
        <w:contextualSpacing/>
        <w:jc w:val="both"/>
        <w:rPr>
          <w:rFonts w:cs="Arial"/>
          <w:lang w:eastAsia="en-US"/>
        </w:rPr>
      </w:pPr>
      <w:r>
        <w:rPr>
          <w:rFonts w:cs="Arial"/>
          <w:lang w:eastAsia="en-US"/>
        </w:rPr>
        <w:t>Calculer la fréquence de l’onde émise lors de la 2</w:t>
      </w:r>
      <w:r>
        <w:rPr>
          <w:rFonts w:cs="Arial"/>
          <w:vertAlign w:val="superscript"/>
          <w:lang w:eastAsia="en-US"/>
        </w:rPr>
        <w:t>ème</w:t>
      </w:r>
      <w:r>
        <w:rPr>
          <w:rFonts w:cs="Arial"/>
          <w:lang w:eastAsia="en-US"/>
        </w:rPr>
        <w:t xml:space="preserve"> étape. Justifier le nom donné à cette méthode d’inspection.</w:t>
      </w:r>
    </w:p>
    <w:p>
      <w:pPr>
        <w:pStyle w:val="Normal"/>
        <w:spacing w:lineRule="auto" w:line="240" w:before="0" w:after="0"/>
        <w:ind w:left="0" w:hanging="0"/>
        <w:jc w:val="both"/>
        <w:rPr>
          <w:rFonts w:cs="Arial"/>
          <w:lang w:eastAsia="en-US"/>
        </w:rPr>
      </w:pPr>
      <w:r>
        <w:rPr/>
      </w:r>
      <w:r>
        <w:br w:type="page"/>
      </w:r>
    </w:p>
    <w:p>
      <w:pPr>
        <w:pStyle w:val="Normal"/>
        <w:spacing w:lineRule="auto" w:line="240" w:before="0" w:after="0"/>
        <w:ind w:left="0" w:hanging="0"/>
        <w:jc w:val="both"/>
        <w:rPr>
          <w:rFonts w:cs="Arial"/>
          <w:lang w:eastAsia="en-US"/>
        </w:rPr>
      </w:pPr>
      <w:r>
        <w:rPr>
          <w:rFonts w:cs="Arial"/>
          <w:u w:val="single"/>
          <w:lang w:eastAsia="en-US"/>
        </w:rPr>
        <w:t>Étude par onde ultrasonore</w:t>
      </w:r>
    </w:p>
    <w:p>
      <w:pPr>
        <w:pStyle w:val="Normal"/>
        <w:spacing w:lineRule="auto" w:line="240" w:before="0" w:after="0"/>
        <w:ind w:left="0" w:hanging="0"/>
        <w:jc w:val="both"/>
        <w:rPr>
          <w:rFonts w:cs="Arial"/>
          <w:u w:val="single"/>
        </w:rPr>
      </w:pPr>
      <w:r>
        <w:rPr>
          <w:rFonts w:cs="Arial"/>
          <w:lang w:eastAsia="en-US"/>
        </w:rPr>
        <w:t>L’utilisation d’ultrasons est un outil très adapté pour l’évaluation non destructive des bétons. Il est possible de détecter des microfissures en étudiant la propagation d’onde ultrasonore dans le béton. De plus, la vitesse de propagation des ondes ultrasonores est reliée directement à la résistance du béton et donc à la qualité de celui-ci.</w:t>
      </w:r>
      <w:r>
        <w:rPr>
          <w:rFonts w:cs="Arial"/>
          <w:u w:val="single"/>
        </w:rPr>
        <w:t xml:space="preserve"> </w:t>
      </w:r>
    </w:p>
    <w:p>
      <w:pPr>
        <w:pStyle w:val="Normal"/>
        <w:spacing w:lineRule="auto" w:line="240" w:before="0" w:after="0"/>
        <w:ind w:left="0" w:hanging="0"/>
        <w:jc w:val="both"/>
        <w:rPr>
          <w:rFonts w:cs="Arial"/>
          <w:lang w:eastAsia="en-US"/>
        </w:rPr>
      </w:pPr>
      <w:r>
        <w:rPr>
          <w:rFonts w:cs="Arial"/>
        </w:rPr>
        <w:t>La courbe ci-dessous représente une simulation de la tension d’alimentation d’un émetteur à ultrason utilisé pour le contrôle des bétons :</w:t>
      </w:r>
    </w:p>
    <w:p>
      <w:pPr>
        <w:pStyle w:val="Normal"/>
        <w:spacing w:lineRule="auto" w:line="240" w:before="0" w:after="0"/>
        <w:ind w:left="0" w:hanging="0"/>
        <w:jc w:val="center"/>
        <w:rPr>
          <w:rFonts w:cs="Arial"/>
          <w:u w:val="single"/>
          <w:lang w:eastAsia="en-US"/>
        </w:rPr>
      </w:pPr>
      <w:r>
        <w:rPr/>
        <w:drawing>
          <wp:inline distT="0" distB="0" distL="0" distR="0">
            <wp:extent cx="4543425" cy="2295525"/>
            <wp:effectExtent l="0" t="0" r="0" b="0"/>
            <wp:docPr id="5"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lineRule="auto" w:line="240" w:before="0" w:after="0"/>
        <w:ind w:left="0" w:hanging="0"/>
        <w:jc w:val="both"/>
        <w:rPr>
          <w:rFonts w:cs="Arial"/>
          <w:u w:val="single"/>
          <w:lang w:eastAsia="en-US"/>
        </w:rPr>
      </w:pPr>
      <w:r>
        <w:rPr>
          <w:rFonts w:cs="Arial"/>
          <w:bCs/>
          <w:lang w:eastAsia="en-US"/>
        </w:rPr>
        <w:t xml:space="preserve">L’émetteur génère des ondes ultrasonores de même fréquence que celle de la tension qui l’alimente. </w:t>
      </w:r>
    </w:p>
    <w:p>
      <w:pPr>
        <w:pStyle w:val="Normal"/>
        <w:numPr>
          <w:ilvl w:val="1"/>
          <w:numId w:val="6"/>
        </w:numPr>
        <w:spacing w:lineRule="auto" w:line="240" w:before="0" w:after="0"/>
        <w:contextualSpacing/>
        <w:jc w:val="both"/>
        <w:rPr>
          <w:rFonts w:cs="Arial"/>
          <w:lang w:eastAsia="en-US"/>
        </w:rPr>
      </w:pPr>
      <w:r>
        <w:rPr>
          <w:rFonts w:cs="Arial"/>
          <w:lang w:eastAsia="en-US"/>
        </w:rPr>
        <w:t>Calculer, en MHz, la valeur de la fréquence des ondes utilisées par cet appareil. On explicitera la méthode utilisée.</w:t>
      </w:r>
    </w:p>
    <w:p>
      <w:pPr>
        <w:pStyle w:val="Normal"/>
        <w:spacing w:lineRule="auto" w:line="240" w:before="0" w:after="0"/>
        <w:ind w:left="0" w:hanging="0"/>
        <w:jc w:val="both"/>
        <w:rPr>
          <w:rFonts w:cs="Arial"/>
          <w:lang w:eastAsia="en-US"/>
        </w:rPr>
      </w:pPr>
      <w:r>
        <w:rPr>
          <w:rFonts w:cs="Arial"/>
          <w:lang w:eastAsia="en-US"/>
        </w:rPr>
      </w:r>
    </w:p>
    <w:p>
      <w:pPr>
        <w:pStyle w:val="Normal"/>
        <w:spacing w:lineRule="auto" w:line="240" w:before="0" w:after="0"/>
        <w:ind w:left="0" w:hanging="0"/>
        <w:jc w:val="both"/>
        <w:rPr>
          <w:rFonts w:cs="Arial"/>
          <w:lang w:eastAsia="en-US"/>
        </w:rPr>
      </w:pPr>
      <w:r>
        <w:rPr>
          <w:rFonts w:cs="Arial"/>
          <w:lang w:eastAsia="en-US"/>
        </w:rPr>
        <w:t xml:space="preserve">Pour qu’un défaut dans la structure soit détectable, il faut qu’il ait une taille au moins égale à la moitié de la longueur d’onde ultrasonore. </w:t>
      </w:r>
    </w:p>
    <w:p>
      <w:pPr>
        <w:pStyle w:val="Normal"/>
        <w:spacing w:lineRule="auto" w:line="240" w:before="0" w:after="0"/>
        <w:ind w:left="0" w:hanging="0"/>
        <w:rPr>
          <w:rFonts w:cs="Arial"/>
          <w:lang w:eastAsia="en-US"/>
        </w:rPr>
      </w:pPr>
      <w:r>
        <w:rPr>
          <w:rFonts w:cs="Arial"/>
          <w:lang w:eastAsia="en-US"/>
        </w:rPr>
        <w:t>La vitesse des ondes ultrasonores peut aller jusqu’à 4 500 m∙s</w:t>
      </w:r>
      <w:r>
        <w:rPr>
          <w:rFonts w:cs="Arial"/>
          <w:vertAlign w:val="superscript"/>
          <w:lang w:eastAsia="en-US"/>
        </w:rPr>
        <w:t xml:space="preserve">-1 </w:t>
      </w:r>
      <w:r>
        <w:rPr>
          <w:rFonts w:cs="Arial"/>
          <w:lang w:eastAsia="en-US"/>
        </w:rPr>
        <w:t>dans le cas des bétons de grande qualité.</w:t>
      </w:r>
    </w:p>
    <w:p>
      <w:pPr>
        <w:pStyle w:val="Normal"/>
        <w:spacing w:lineRule="auto" w:line="240" w:before="0" w:after="0"/>
        <w:ind w:left="0" w:hanging="0"/>
        <w:jc w:val="both"/>
        <w:rPr>
          <w:rFonts w:cs="Arial"/>
          <w:lang w:eastAsia="en-US"/>
        </w:rPr>
      </w:pPr>
      <w:r>
        <w:rPr>
          <w:rFonts w:cs="Arial"/>
          <w:lang w:eastAsia="en-US"/>
        </w:rPr>
      </w:r>
    </w:p>
    <w:p>
      <w:pPr>
        <w:pStyle w:val="Normal"/>
        <w:numPr>
          <w:ilvl w:val="1"/>
          <w:numId w:val="6"/>
        </w:numPr>
        <w:spacing w:lineRule="auto" w:line="240" w:before="0" w:after="0"/>
        <w:contextualSpacing/>
        <w:jc w:val="both"/>
        <w:rPr>
          <w:rFonts w:cs="Arial"/>
          <w:lang w:eastAsia="en-US"/>
        </w:rPr>
      </w:pPr>
      <w:r>
        <w:rPr>
          <w:rFonts w:cs="Arial"/>
          <w:lang w:eastAsia="en-US"/>
        </w:rPr>
        <w:t>Une fissure est à considérer comme anormale dès qu’elle dépasse </w:t>
      </w:r>
      <w:r>
        <w:rPr>
          <w:rFonts w:cs="Arial"/>
          <w:bCs/>
          <w:lang w:eastAsia="en-US"/>
        </w:rPr>
        <w:t>0,3 mm</w:t>
      </w:r>
      <w:r>
        <w:rPr>
          <w:rFonts w:cs="Arial"/>
          <w:lang w:eastAsia="en-US"/>
        </w:rPr>
        <w:t xml:space="preserve"> de largeur. Est-il possible de détecter, dans un béton de grande qualité, une fissure de 0,3 mm à l’aide de cet émetteur à ultrason ? </w:t>
      </w:r>
    </w:p>
    <w:p>
      <w:pPr>
        <w:pStyle w:val="Normal"/>
        <w:spacing w:lineRule="auto" w:line="240" w:before="0" w:after="0"/>
        <w:ind w:left="0" w:hanging="0"/>
        <w:jc w:val="both"/>
        <w:rPr>
          <w:rFonts w:eastAsia="Times New Roman" w:cs="Arial"/>
          <w:color w:val="000000"/>
        </w:rPr>
      </w:pPr>
      <w:r>
        <w:rPr>
          <w:rFonts w:eastAsia="Times New Roman" w:cs="Arial"/>
          <w:color w:val="000000"/>
        </w:rPr>
        <w:t xml:space="preserve">Dans le cas d’un béton soumis au feu, l’élévation de température provoque une modification physico-chimique du matériau. L’auscultation aux ultrasons, fondée sur des mesures de temps de parcours d’onde ultrasonore est une méthode particulièrement bien adaptée pour remonter à la résistance du béton et ainsi déterminer si une zone a été trop endommagée par le feu. </w:t>
      </w:r>
    </w:p>
    <w:p>
      <w:pPr>
        <w:pStyle w:val="Normal"/>
        <w:spacing w:lineRule="auto" w:line="240" w:before="0" w:after="0"/>
        <w:ind w:left="0" w:hanging="0"/>
        <w:jc w:val="both"/>
        <w:rPr>
          <w:rFonts w:eastAsia="Times New Roman" w:cs="Arial"/>
          <w:color w:val="000000"/>
        </w:rPr>
      </w:pPr>
      <w:r>
        <w:rPr>
          <w:rFonts w:eastAsia="Times New Roman" w:cs="Arial"/>
          <w:color w:val="000000"/>
        </w:rPr>
        <w:t>L’auscultation aux ultrasons consiste à envoyer des ultrasons à l’aide d’un émetteur (E). On place ensuite tous les 20 cm des récepteurs (R1 à R4) et on mesure la durée de trajet du signal.</w:t>
      </w:r>
    </w:p>
    <w:p>
      <w:pPr>
        <w:pStyle w:val="Normal"/>
        <w:spacing w:lineRule="auto" w:line="240" w:before="0" w:after="0"/>
        <w:ind w:left="0" w:hanging="0"/>
        <w:jc w:val="right"/>
        <w:rPr>
          <w:rFonts w:eastAsia="Times New Roman" w:cs="Arial"/>
          <w:i/>
          <w:i/>
          <w:color w:val="000000"/>
        </w:rPr>
      </w:pPr>
      <w:r>
        <w:rPr>
          <w:rFonts w:eastAsia="Times New Roman" w:cs="Arial"/>
          <w:i/>
          <w:color w:val="000000"/>
        </w:rPr>
        <w:t>D’après le laboratoire central des Ponts et Chaussées.</w:t>
      </w:r>
    </w:p>
    <w:p>
      <w:pPr>
        <w:pStyle w:val="Normal"/>
        <w:spacing w:lineRule="auto" w:line="240" w:before="0" w:after="0"/>
        <w:ind w:left="0" w:hanging="0"/>
        <w:jc w:val="both"/>
        <w:rPr>
          <w:rFonts w:cs="Arial"/>
          <w:u w:val="single"/>
          <w:lang w:eastAsia="en-US"/>
        </w:rPr>
      </w:pPr>
      <w:r>
        <w:rPr>
          <w:rFonts w:cs="Arial"/>
          <w:u w:val="single"/>
          <w:lang w:eastAsia="en-US"/>
        </w:rPr>
        <w:t>Données :</w:t>
      </w:r>
    </w:p>
    <w:p>
      <w:pPr>
        <w:pStyle w:val="Normal"/>
        <w:numPr>
          <w:ilvl w:val="0"/>
          <w:numId w:val="5"/>
        </w:numPr>
        <w:spacing w:lineRule="auto" w:line="240" w:before="0" w:after="0"/>
        <w:contextualSpacing/>
        <w:jc w:val="both"/>
        <w:rPr>
          <w:rFonts w:cs="Arial"/>
          <w:lang w:eastAsia="en-US"/>
        </w:rPr>
      </w:pPr>
      <w:r>
        <mc:AlternateContent>
          <mc:Choice Requires="wpg">
            <w:drawing>
              <wp:anchor behindDoc="0" distT="0" distB="0" distL="113665" distR="116840" simplePos="0" locked="0" layoutInCell="0" allowOverlap="1" relativeHeight="5" wp14:anchorId="23DA88DA">
                <wp:simplePos x="0" y="0"/>
                <wp:positionH relativeFrom="column">
                  <wp:posOffset>2898775</wp:posOffset>
                </wp:positionH>
                <wp:positionV relativeFrom="paragraph">
                  <wp:posOffset>256540</wp:posOffset>
                </wp:positionV>
                <wp:extent cx="3274695" cy="1356995"/>
                <wp:effectExtent l="635" t="0" r="0" b="0"/>
                <wp:wrapSquare wrapText="bothSides"/>
                <wp:docPr id="6" name="Groupe 24"/>
                <a:graphic xmlns:a="http://schemas.openxmlformats.org/drawingml/2006/main">
                  <a:graphicData uri="http://schemas.microsoft.com/office/word/2010/wordprocessingGroup">
                    <wpg:wgp>
                      <wpg:cNvGrpSpPr/>
                      <wpg:grpSpPr>
                        <a:xfrm>
                          <a:off x="0" y="0"/>
                          <a:ext cx="3274560" cy="1356840"/>
                          <a:chOff x="0" y="0"/>
                          <a:chExt cx="3274560" cy="1356840"/>
                        </a:xfrm>
                      </wpg:grpSpPr>
                      <pic:pic xmlns:pic="http://schemas.openxmlformats.org/drawingml/2006/picture">
                        <pic:nvPicPr>
                          <pic:cNvPr id="0" name="Image 2" descr=""/>
                          <pic:cNvPicPr/>
                        </pic:nvPicPr>
                        <pic:blipFill>
                          <a:blip r:embed="rId11"/>
                          <a:srcRect l="0" t="0" r="17987" b="0"/>
                          <a:stretch/>
                        </pic:blipFill>
                        <pic:spPr>
                          <a:xfrm>
                            <a:off x="54000" y="0"/>
                            <a:ext cx="3220560" cy="1356840"/>
                          </a:xfrm>
                          <a:prstGeom prst="rect">
                            <a:avLst/>
                          </a:prstGeom>
                          <a:ln w="0">
                            <a:noFill/>
                          </a:ln>
                        </pic:spPr>
                      </pic:pic>
                      <wps:wsp>
                        <wps:cNvSpPr/>
                        <wps:spPr>
                          <a:xfrm>
                            <a:off x="0" y="824400"/>
                            <a:ext cx="1015200" cy="492840"/>
                          </a:xfrm>
                          <a:prstGeom prst="rect">
                            <a:avLst/>
                          </a:prstGeom>
                          <a:noFill/>
                          <a:ln w="9360">
                            <a:noFill/>
                          </a:ln>
                        </wps:spPr>
                        <wps:style>
                          <a:lnRef idx="0"/>
                          <a:fillRef idx="0"/>
                          <a:effectRef idx="0"/>
                          <a:fontRef idx="minor"/>
                        </wps:style>
                        <wps:txbx>
                          <w:txbxContent>
                            <w:p>
                              <w:pPr>
                                <w:pStyle w:val="Normal"/>
                                <w:overflowPunct w:val="true"/>
                                <w:spacing w:before="0" w:after="0"/>
                                <w:ind w:left="0" w:hanging="0"/>
                                <w:jc w:val="center"/>
                                <w:rPr>
                                  <w:rFonts w:cs="Arial"/>
                                </w:rPr>
                              </w:pPr>
                              <w:r>
                                <w:rPr>
                                  <w:rFonts w:eastAsia="SimSun" w:cs="Arial"/>
                                  <w:b/>
                                  <w:bCs/>
                                  <w:color w:val="000000"/>
                                  <w:szCs w:val="18"/>
                                </w:rPr>
                                <w:t>Onde ultrasonore</w:t>
                              </w:r>
                            </w:p>
                          </w:txbxContent>
                        </wps:txbx>
                        <wps:bodyPr lIns="90000" rIns="90000" tIns="45000" bIns="45000" anchor="t">
                          <a:noAutofit/>
                        </wps:bodyPr>
                      </wps:wsp>
                      <wps:wsp>
                        <wps:cNvSpPr/>
                        <wps:spPr>
                          <a:xfrm>
                            <a:off x="1074600" y="714960"/>
                            <a:ext cx="1819440" cy="272880"/>
                          </a:xfrm>
                          <a:prstGeom prst="rect">
                            <a:avLst/>
                          </a:prstGeom>
                          <a:solidFill>
                            <a:srgbClr val="ffffff"/>
                          </a:solidFill>
                          <a:ln w="9360">
                            <a:noFill/>
                          </a:ln>
                        </wps:spPr>
                        <wps:style>
                          <a:lnRef idx="0"/>
                          <a:fillRef idx="0"/>
                          <a:effectRef idx="0"/>
                          <a:fontRef idx="minor"/>
                        </wps:style>
                        <wps:txbx>
                          <w:txbxContent>
                            <w:p>
                              <w:pPr>
                                <w:pStyle w:val="Normal"/>
                                <w:overflowPunct w:val="true"/>
                                <w:spacing w:before="0" w:after="0"/>
                                <w:ind w:left="0" w:hanging="0"/>
                                <w:jc w:val="center"/>
                                <w:rPr>
                                  <w:rFonts w:cs="Arial"/>
                                </w:rPr>
                              </w:pPr>
                              <w:r>
                                <w:rPr>
                                  <w:rFonts w:eastAsia="SimSun" w:cs="Arial"/>
                                  <w:b/>
                                  <w:bCs/>
                                  <w:color w:val="000000"/>
                                  <w:szCs w:val="20"/>
                                </w:rPr>
                                <w:t>Béton ausculté</w:t>
                              </w:r>
                            </w:p>
                          </w:txbxContent>
                        </wps:txbx>
                        <wps:bodyPr lIns="90000" rIns="90000" tIns="45000" bIns="45000" anchor="t">
                          <a:noAutofit/>
                        </wps:bodyPr>
                      </wps:wsp>
                    </wpg:wgp>
                  </a:graphicData>
                </a:graphic>
              </wp:anchor>
            </w:drawing>
          </mc:Choice>
          <mc:Fallback>
            <w:pict>
              <v:group id="shape_0" alt="Groupe 24" style="position:absolute;margin-left:228.25pt;margin-top:20.2pt;width:257.85pt;height:106.85pt" coordorigin="4565,404" coordsize="5157,2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4650;top:404;width:5071;height:2136;mso-wrap-style:none;v-text-anchor:middle" type="_x0000_t75">
                  <v:imagedata r:id="rId12" o:detectmouseclick="t"/>
                  <v:stroke color="#3465a4" joinstyle="round" endcap="flat"/>
                  <w10:wrap type="square"/>
                </v:shape>
                <v:rect id="shape_0" ID="Rectangle 8" path="m0,0l-2147483645,0l-2147483645,-2147483646l0,-2147483646xe" stroked="f" o:allowincell="f" style="position:absolute;left:4565;top:1702;width:1598;height:775;mso-wrap-style:square;v-text-anchor:top">
                  <v:fill o:detectmouseclick="t" on="false"/>
                  <v:stroke color="#3465a4" weight="9360" joinstyle="round" endcap="flat"/>
                  <v:textbox>
                    <w:txbxContent>
                      <w:p>
                        <w:pPr>
                          <w:pStyle w:val="Normal"/>
                          <w:overflowPunct w:val="true"/>
                          <w:spacing w:before="0" w:after="0"/>
                          <w:ind w:left="0" w:hanging="0"/>
                          <w:jc w:val="center"/>
                          <w:rPr>
                            <w:rFonts w:cs="Arial"/>
                          </w:rPr>
                        </w:pPr>
                        <w:r>
                          <w:rPr>
                            <w:rFonts w:eastAsia="SimSun" w:cs="Arial"/>
                            <w:b/>
                            <w:bCs/>
                            <w:color w:val="000000"/>
                            <w:szCs w:val="18"/>
                          </w:rPr>
                          <w:t>Onde ultrasonore</w:t>
                        </w:r>
                      </w:p>
                    </w:txbxContent>
                  </v:textbox>
                  <w10:wrap type="square"/>
                </v:rect>
                <v:rect id="shape_0" ID="Rectangle 9" path="m0,0l-2147483645,0l-2147483645,-2147483646l0,-2147483646xe" fillcolor="white" stroked="f" o:allowincell="f" style="position:absolute;left:6257;top:1530;width:2864;height:429;mso-wrap-style:square;v-text-anchor:top">
                  <v:fill o:detectmouseclick="t" type="solid" color2="black"/>
                  <v:stroke color="#3465a4" weight="9360" joinstyle="round" endcap="flat"/>
                  <v:textbox>
                    <w:txbxContent>
                      <w:p>
                        <w:pPr>
                          <w:pStyle w:val="Normal"/>
                          <w:overflowPunct w:val="true"/>
                          <w:spacing w:before="0" w:after="0"/>
                          <w:ind w:left="0" w:hanging="0"/>
                          <w:jc w:val="center"/>
                          <w:rPr>
                            <w:rFonts w:cs="Arial"/>
                          </w:rPr>
                        </w:pPr>
                        <w:r>
                          <w:rPr>
                            <w:rFonts w:eastAsia="SimSun" w:cs="Arial"/>
                            <w:b/>
                            <w:bCs/>
                            <w:color w:val="000000"/>
                            <w:szCs w:val="20"/>
                          </w:rPr>
                          <w:t>Béton ausculté</w:t>
                        </w:r>
                      </w:p>
                    </w:txbxContent>
                  </v:textbox>
                  <w10:wrap type="square"/>
                </v:rect>
              </v:group>
            </w:pict>
          </mc:Fallback>
        </mc:AlternateContent>
      </w:r>
      <w:r>
        <w:rPr>
          <w:rFonts w:cs="Arial"/>
          <w:lang w:eastAsia="en-US"/>
        </w:rPr>
        <w:t>Principe de l’auscultation aux ultrasons</w:t>
      </w:r>
    </w:p>
    <w:p>
      <w:pPr>
        <w:pStyle w:val="Normal"/>
        <w:spacing w:lineRule="auto" w:line="240" w:before="0" w:after="0"/>
        <w:ind w:left="0" w:hanging="0"/>
        <w:jc w:val="both"/>
        <w:rPr>
          <w:rFonts w:cs="Arial"/>
          <w:lang w:eastAsia="en-US"/>
        </w:rPr>
      </w:pPr>
      <w:r>
        <w:rPr>
          <w:rFonts w:cs="Arial"/>
          <w:lang w:eastAsia="en-US"/>
        </w:rPr>
      </w:r>
    </w:p>
    <w:p>
      <w:pPr>
        <w:pStyle w:val="Normal"/>
        <w:spacing w:lineRule="auto" w:line="240" w:before="0" w:after="0"/>
        <w:ind w:left="851" w:hanging="0"/>
        <w:jc w:val="both"/>
        <w:rPr>
          <w:rFonts w:cs="Arial"/>
          <w:lang w:eastAsia="en-US"/>
        </w:rPr>
      </w:pPr>
      <w:r>
        <w:rPr>
          <w:rFonts w:cs="Arial"/>
          <w:lang w:eastAsia="en-US"/>
        </w:rPr>
        <w:t>E : Émetteur à Ultrason</w:t>
      </w:r>
    </w:p>
    <w:p>
      <w:pPr>
        <w:pStyle w:val="Normal"/>
        <w:spacing w:lineRule="auto" w:line="240" w:before="0" w:after="0"/>
        <w:ind w:left="851" w:hanging="0"/>
        <w:jc w:val="both"/>
        <w:rPr>
          <w:rFonts w:cs="Arial"/>
          <w:lang w:eastAsia="en-US"/>
        </w:rPr>
      </w:pPr>
      <w:r>
        <w:rPr>
          <w:rFonts w:cs="Arial"/>
          <w:lang w:eastAsia="en-US"/>
        </w:rPr>
        <w:t>R : Récepteurs</w:t>
      </w:r>
    </w:p>
    <w:p>
      <w:pPr>
        <w:pStyle w:val="Normal"/>
        <w:spacing w:lineRule="auto" w:line="240" w:before="0" w:after="0"/>
        <w:ind w:left="851" w:hanging="0"/>
        <w:jc w:val="both"/>
        <w:rPr>
          <w:rFonts w:cs="Arial"/>
          <w:lang w:eastAsia="en-US"/>
        </w:rPr>
      </w:pPr>
      <w:r>
        <w:rPr>
          <w:rFonts w:cs="Arial"/>
          <w:lang w:eastAsia="en-US"/>
        </w:rPr>
      </w:r>
    </w:p>
    <w:p>
      <w:pPr>
        <w:pStyle w:val="Normal"/>
        <w:spacing w:lineRule="auto" w:line="240" w:before="0" w:after="0"/>
        <w:ind w:left="851" w:hanging="0"/>
        <w:jc w:val="both"/>
        <w:rPr>
          <w:rFonts w:cs="Arial"/>
          <w:lang w:eastAsia="en-US"/>
        </w:rPr>
      </w:pPr>
      <w:r>
        <w:rPr>
          <w:rFonts w:cs="Arial"/>
          <w:lang w:eastAsia="en-US"/>
        </w:rPr>
      </w:r>
    </w:p>
    <w:p>
      <w:pPr>
        <w:pStyle w:val="Normal"/>
        <w:spacing w:lineRule="auto" w:line="240" w:before="0" w:after="0"/>
        <w:ind w:left="851" w:hanging="0"/>
        <w:jc w:val="both"/>
        <w:rPr>
          <w:rFonts w:cs="Arial"/>
          <w:lang w:eastAsia="en-US"/>
        </w:rPr>
      </w:pPr>
      <w:r>
        <w:rPr>
          <w:rFonts w:cs="Arial"/>
          <w:lang w:eastAsia="en-US"/>
        </w:rPr>
        <mc:AlternateContent>
          <mc:Choice Requires="wps">
            <w:drawing>
              <wp:anchor behindDoc="0" distT="76200" distB="76200" distL="38100" distR="0" simplePos="0" locked="0" layoutInCell="0" allowOverlap="1" relativeHeight="8" wp14:anchorId="2CB1F93A">
                <wp:simplePos x="0" y="0"/>
                <wp:positionH relativeFrom="column">
                  <wp:posOffset>3842385</wp:posOffset>
                </wp:positionH>
                <wp:positionV relativeFrom="paragraph">
                  <wp:posOffset>330835</wp:posOffset>
                </wp:positionV>
                <wp:extent cx="2096770" cy="1905"/>
                <wp:effectExtent l="0" t="38735" r="635" b="38100"/>
                <wp:wrapNone/>
                <wp:docPr id="9" name="Connecteur droit avec flèche 4"/>
                <a:graphic xmlns:a="http://schemas.openxmlformats.org/drawingml/2006/main">
                  <a:graphicData uri="http://schemas.microsoft.com/office/word/2010/wordprocessingShape">
                    <wps:wsp>
                      <wps:cNvSpPr/>
                      <wps:spPr>
                        <a:xfrm>
                          <a:off x="0" y="0"/>
                          <a:ext cx="2096640" cy="1800"/>
                        </a:xfrm>
                        <a:custGeom>
                          <a:avLst/>
                          <a:gdLst>
                            <a:gd name="textAreaLeft" fmla="*/ 0 w 1188720"/>
                            <a:gd name="textAreaRight" fmla="*/ 1189080 w 1188720"/>
                            <a:gd name="textAreaTop" fmla="*/ 0 h 1080"/>
                            <a:gd name="textAreaBottom" fmla="*/ 1440 h 1080"/>
                          </a:gdLst>
                          <a:ahLst/>
                          <a:rect l="textAreaLeft" t="textAreaTop" r="textAreaRight" b="textAreaBottom"/>
                          <a:pathLst>
                            <a:path w="21600" h="21600">
                              <a:moveTo>
                                <a:pt x="0" y="0"/>
                              </a:moveTo>
                              <a:lnTo>
                                <a:pt x="21600" y="21600"/>
                              </a:lnTo>
                            </a:path>
                          </a:pathLst>
                        </a:custGeom>
                        <a:noFill/>
                        <a:ln w="1908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0" w:hanging="0"/>
        <w:jc w:val="both"/>
        <w:rPr>
          <w:rFonts w:cs="Arial"/>
          <w:lang w:eastAsia="en-US"/>
        </w:rPr>
      </w:pPr>
      <w:r>
        <w:rPr>
          <w:rFonts w:cs="Arial"/>
          <w:i/>
          <w:lang w:eastAsia="en-US"/>
        </w:rPr>
        <w:t xml:space="preserve">D’après : </w:t>
      </w:r>
      <w:hyperlink r:id="rId13">
        <w:r>
          <w:rPr>
            <w:rFonts w:cs="Arial"/>
            <w:i/>
            <w:lang w:eastAsia="en-US"/>
          </w:rPr>
          <w:t>http://thesesups.ups-tlse.fr</w:t>
        </w:r>
      </w:hyperlink>
    </w:p>
    <w:p>
      <w:pPr>
        <w:pStyle w:val="Normal"/>
        <w:spacing w:lineRule="auto" w:line="240" w:before="0" w:after="0"/>
        <w:ind w:left="851" w:hanging="0"/>
        <w:jc w:val="both"/>
        <w:rPr>
          <w:rFonts w:cs="Arial"/>
          <w:lang w:eastAsia="en-US"/>
        </w:rPr>
      </w:pPr>
      <w:r>
        <w:rPr>
          <w:rFonts w:cs="Arial"/>
          <w:lang w:eastAsia="en-US"/>
        </w:rPr>
      </w:r>
    </w:p>
    <w:p>
      <w:pPr>
        <w:pStyle w:val="Normal"/>
        <w:spacing w:lineRule="auto" w:line="240" w:before="0" w:after="0"/>
        <w:ind w:left="851" w:hanging="0"/>
        <w:jc w:val="both"/>
        <w:rPr>
          <w:rFonts w:cs="Arial"/>
          <w:lang w:eastAsia="en-US"/>
        </w:rPr>
      </w:pPr>
      <w:r>
        <w:rPr>
          <w:rFonts w:cs="Arial"/>
          <w:lang w:eastAsia="en-US"/>
        </w:rPr>
      </w:r>
      <w:r>
        <w:br w:type="page"/>
      </w:r>
    </w:p>
    <w:p>
      <w:pPr>
        <w:pStyle w:val="Normal"/>
        <w:spacing w:lineRule="auto" w:line="240" w:before="0" w:after="0"/>
        <w:ind w:left="851" w:hanging="0"/>
        <w:jc w:val="both"/>
        <w:rPr>
          <w:rFonts w:cs="Arial"/>
          <w:lang w:eastAsia="en-US"/>
        </w:rPr>
      </w:pPr>
      <w:r>
        <w:rPr>
          <w:rFonts w:cs="Arial"/>
          <w:lang w:eastAsia="en-US"/>
        </w:rPr>
      </w:r>
    </w:p>
    <w:p>
      <w:pPr>
        <w:pStyle w:val="Normal"/>
        <w:numPr>
          <w:ilvl w:val="0"/>
          <w:numId w:val="4"/>
        </w:numPr>
        <w:spacing w:lineRule="auto" w:line="240" w:before="0" w:after="0"/>
        <w:contextualSpacing/>
        <w:jc w:val="both"/>
        <w:rPr>
          <w:rFonts w:cs="Arial"/>
          <w:lang w:eastAsia="en-US"/>
        </w:rPr>
      </w:pPr>
      <w:r>
        <w:rPr>
          <w:rFonts w:cs="Arial"/>
          <w:lang w:eastAsia="en-US"/>
        </w:rPr>
        <w:t xml:space="preserve">Résultats pour le bloc de béton soumis au feu : </w:t>
      </w:r>
    </w:p>
    <w:tbl>
      <w:tblPr>
        <w:tblStyle w:val="Grilledutableau1"/>
        <w:tblW w:w="7650" w:type="dxa"/>
        <w:jc w:val="center"/>
        <w:tblInd w:w="0" w:type="dxa"/>
        <w:tblLayout w:type="fixed"/>
        <w:tblCellMar>
          <w:top w:w="0" w:type="dxa"/>
          <w:left w:w="98" w:type="dxa"/>
          <w:bottom w:w="0" w:type="dxa"/>
          <w:right w:w="108" w:type="dxa"/>
        </w:tblCellMar>
        <w:tblLook w:val="04a0" w:noHBand="0" w:noVBand="1" w:firstColumn="1" w:lastRow="0" w:lastColumn="0" w:firstRow="1"/>
      </w:tblPr>
      <w:tblGrid>
        <w:gridCol w:w="2028"/>
        <w:gridCol w:w="3069"/>
        <w:gridCol w:w="2553"/>
      </w:tblGrid>
      <w:tr>
        <w:trPr>
          <w:trHeight w:val="14" w:hRule="atLeast"/>
        </w:trPr>
        <w:tc>
          <w:tcPr>
            <w:tcW w:w="2028" w:type="dxa"/>
            <w:tcBorders/>
            <w:shd w:color="auto" w:fill="auto" w:val="clea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Récepteur</w:t>
            </w:r>
          </w:p>
        </w:tc>
        <w:tc>
          <w:tcPr>
            <w:tcW w:w="3069" w:type="dxa"/>
            <w:tcBorders/>
            <w:shd w:color="auto" w:fill="auto" w:val="clear"/>
          </w:tcPr>
          <w:p>
            <w:pPr>
              <w:pStyle w:val="Normal"/>
              <w:widowControl/>
              <w:spacing w:lineRule="auto" w:line="240" w:before="0" w:after="0"/>
              <w:ind w:left="0" w:hanging="0"/>
              <w:contextualSpacing/>
              <w:jc w:val="left"/>
              <w:rPr>
                <w:rFonts w:ascii="Arial" w:hAnsi="Arial" w:cs="Arial"/>
              </w:rPr>
            </w:pPr>
            <w:r>
              <w:rPr>
                <w:rFonts w:eastAsia="SimSun" w:cs="Arial"/>
                <w:kern w:val="0"/>
                <w:lang w:val="fr-FR" w:eastAsia="fr-FR" w:bidi="ar-SA"/>
              </w:rPr>
              <w:t>Distance entre émetteur et récepteur (en cm)</w:t>
            </w:r>
          </w:p>
        </w:tc>
        <w:tc>
          <w:tcPr>
            <w:tcW w:w="2553" w:type="dxa"/>
            <w:tcBorders/>
            <w:shd w:color="auto" w:fill="auto" w:val="clear"/>
          </w:tcPr>
          <w:p>
            <w:pPr>
              <w:pStyle w:val="Normal"/>
              <w:widowControl/>
              <w:spacing w:lineRule="auto" w:line="240" w:before="0" w:after="0"/>
              <w:ind w:left="0" w:hanging="0"/>
              <w:contextualSpacing/>
              <w:jc w:val="left"/>
              <w:rPr>
                <w:rFonts w:ascii="Arial" w:hAnsi="Arial" w:cs="Arial"/>
              </w:rPr>
            </w:pPr>
            <w:r>
              <w:rPr>
                <w:rFonts w:eastAsia="SimSun" w:cs="Arial"/>
                <w:kern w:val="0"/>
                <w:lang w:val="fr-FR" w:eastAsia="fr-FR" w:bidi="ar-SA"/>
              </w:rPr>
              <w:t>Temps de réception du signal (en μs)</w:t>
            </w:r>
          </w:p>
        </w:tc>
      </w:tr>
      <w:tr>
        <w:trPr>
          <w:trHeight w:val="340" w:hRule="atLeast"/>
        </w:trPr>
        <w:tc>
          <w:tcPr>
            <w:tcW w:w="2028"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R1</w:t>
            </w:r>
          </w:p>
        </w:tc>
        <w:tc>
          <w:tcPr>
            <w:tcW w:w="3069"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20</w:t>
            </w:r>
          </w:p>
        </w:tc>
        <w:tc>
          <w:tcPr>
            <w:tcW w:w="2553"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62</w:t>
            </w:r>
          </w:p>
        </w:tc>
      </w:tr>
      <w:tr>
        <w:trPr>
          <w:trHeight w:val="340" w:hRule="atLeast"/>
        </w:trPr>
        <w:tc>
          <w:tcPr>
            <w:tcW w:w="2028"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R2</w:t>
            </w:r>
          </w:p>
        </w:tc>
        <w:tc>
          <w:tcPr>
            <w:tcW w:w="3069"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40</w:t>
            </w:r>
          </w:p>
        </w:tc>
        <w:tc>
          <w:tcPr>
            <w:tcW w:w="2553"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121</w:t>
            </w:r>
          </w:p>
        </w:tc>
      </w:tr>
      <w:tr>
        <w:trPr>
          <w:trHeight w:val="340" w:hRule="atLeast"/>
        </w:trPr>
        <w:tc>
          <w:tcPr>
            <w:tcW w:w="2028"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R3</w:t>
            </w:r>
          </w:p>
        </w:tc>
        <w:tc>
          <w:tcPr>
            <w:tcW w:w="3069"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60</w:t>
            </w:r>
          </w:p>
        </w:tc>
        <w:tc>
          <w:tcPr>
            <w:tcW w:w="2553"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195</w:t>
            </w:r>
          </w:p>
        </w:tc>
      </w:tr>
      <w:tr>
        <w:trPr>
          <w:trHeight w:val="340" w:hRule="atLeast"/>
        </w:trPr>
        <w:tc>
          <w:tcPr>
            <w:tcW w:w="2028"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R4</w:t>
            </w:r>
          </w:p>
        </w:tc>
        <w:tc>
          <w:tcPr>
            <w:tcW w:w="3069"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80</w:t>
            </w:r>
          </w:p>
        </w:tc>
        <w:tc>
          <w:tcPr>
            <w:tcW w:w="2553" w:type="dxa"/>
            <w:tcBorders/>
            <w:shd w:color="auto" w:fill="auto" w:val="clear"/>
            <w:vAlign w:val="center"/>
          </w:tcPr>
          <w:p>
            <w:pPr>
              <w:pStyle w:val="Normal"/>
              <w:widowControl/>
              <w:spacing w:lineRule="auto" w:line="240" w:before="0" w:after="0"/>
              <w:ind w:left="0" w:hanging="0"/>
              <w:contextualSpacing/>
              <w:jc w:val="center"/>
              <w:rPr>
                <w:rFonts w:ascii="Arial" w:hAnsi="Arial" w:cs="Arial"/>
              </w:rPr>
            </w:pPr>
            <w:r>
              <w:rPr>
                <w:rFonts w:eastAsia="SimSun" w:cs="Arial"/>
                <w:kern w:val="0"/>
                <w:lang w:val="fr-FR" w:eastAsia="fr-FR" w:bidi="ar-SA"/>
              </w:rPr>
              <w:t>278</w:t>
            </w:r>
          </w:p>
        </w:tc>
      </w:tr>
    </w:tbl>
    <w:p>
      <w:pPr>
        <w:pStyle w:val="Normal"/>
        <w:numPr>
          <w:ilvl w:val="0"/>
          <w:numId w:val="4"/>
        </w:numPr>
        <w:spacing w:lineRule="auto" w:line="240" w:before="0" w:after="0"/>
        <w:contextualSpacing/>
        <w:jc w:val="both"/>
        <w:rPr>
          <w:rFonts w:cs="Arial"/>
          <w:lang w:eastAsia="en-US"/>
        </w:rPr>
      </w:pPr>
      <w:r>
        <w:rPr>
          <w:rFonts w:cs="Arial"/>
          <w:lang w:eastAsia="en-US"/>
        </w:rPr>
        <w:t>Relation entre vitesse des ultrasons et qualité du béton</w:t>
      </w:r>
    </w:p>
    <w:tbl>
      <w:tblPr>
        <w:tblStyle w:val="Grilledutableau1"/>
        <w:tblW w:w="5538" w:type="dxa"/>
        <w:jc w:val="center"/>
        <w:tblInd w:w="0" w:type="dxa"/>
        <w:tblLayout w:type="fixed"/>
        <w:tblCellMar>
          <w:top w:w="0" w:type="dxa"/>
          <w:left w:w="103" w:type="dxa"/>
          <w:bottom w:w="0" w:type="dxa"/>
          <w:right w:w="108" w:type="dxa"/>
        </w:tblCellMar>
        <w:tblLook w:val="04a0" w:noHBand="0" w:noVBand="1" w:firstColumn="1" w:lastRow="0" w:lastColumn="0" w:firstRow="1"/>
      </w:tblPr>
      <w:tblGrid>
        <w:gridCol w:w="2663"/>
        <w:gridCol w:w="2874"/>
      </w:tblGrid>
      <w:tr>
        <w:trPr>
          <w:trHeight w:val="21" w:hRule="atLeast"/>
        </w:trPr>
        <w:tc>
          <w:tcPr>
            <w:tcW w:w="2663"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 xml:space="preserve">  </w:t>
            </w:r>
            <w:r>
              <w:rPr>
                <w:rFonts w:eastAsia="SimSun" w:cs="Arial"/>
                <w:b/>
                <w:kern w:val="0"/>
                <w:lang w:val="fr-FR" w:eastAsia="fr-FR" w:bidi="ar-SA"/>
              </w:rPr>
              <w:t>Vitesse des ultrasons v en m.s</w:t>
            </w:r>
            <w:r>
              <w:rPr>
                <w:rFonts w:eastAsia="SimSun" w:cs="Arial"/>
                <w:b/>
                <w:kern w:val="0"/>
                <w:vertAlign w:val="superscript"/>
                <w:lang w:val="fr-FR" w:eastAsia="fr-FR" w:bidi="ar-SA"/>
              </w:rPr>
              <w:t>-1</w:t>
            </w:r>
          </w:p>
        </w:tc>
        <w:tc>
          <w:tcPr>
            <w:tcW w:w="2874" w:type="dxa"/>
            <w:tcBorders/>
            <w:shd w:color="auto" w:fill="auto" w:val="clear"/>
            <w:vAlign w:val="center"/>
          </w:tcPr>
          <w:p>
            <w:pPr>
              <w:pStyle w:val="Normal"/>
              <w:widowControl/>
              <w:spacing w:lineRule="auto" w:line="240" w:before="0" w:after="0"/>
              <w:ind w:left="0" w:hanging="0"/>
              <w:jc w:val="center"/>
              <w:rPr>
                <w:rFonts w:ascii="Arial" w:hAnsi="Arial" w:cs="Arial"/>
              </w:rPr>
            </w:pPr>
            <w:r>
              <w:rPr>
                <w:rFonts w:eastAsia="SimSun" w:cs="Arial"/>
                <w:b/>
                <w:kern w:val="0"/>
                <w:lang w:val="fr-FR" w:eastAsia="fr-FR" w:bidi="ar-SA"/>
              </w:rPr>
              <w:t>Appréciation de la qualité</w:t>
            </w:r>
          </w:p>
        </w:tc>
      </w:tr>
      <w:tr>
        <w:trPr>
          <w:trHeight w:val="21" w:hRule="atLeast"/>
        </w:trPr>
        <w:tc>
          <w:tcPr>
            <w:tcW w:w="2663"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&gt; 4500</w:t>
            </w:r>
          </w:p>
        </w:tc>
        <w:tc>
          <w:tcPr>
            <w:tcW w:w="2874"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Excellent</w:t>
            </w:r>
          </w:p>
        </w:tc>
      </w:tr>
      <w:tr>
        <w:trPr>
          <w:trHeight w:val="21" w:hRule="atLeast"/>
        </w:trPr>
        <w:tc>
          <w:tcPr>
            <w:tcW w:w="2663"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3500 à 4500</w:t>
            </w:r>
          </w:p>
        </w:tc>
        <w:tc>
          <w:tcPr>
            <w:tcW w:w="2874"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Bon</w:t>
            </w:r>
          </w:p>
        </w:tc>
      </w:tr>
      <w:tr>
        <w:trPr>
          <w:trHeight w:val="21" w:hRule="atLeast"/>
        </w:trPr>
        <w:tc>
          <w:tcPr>
            <w:tcW w:w="2663"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3000 à 3500</w:t>
            </w:r>
          </w:p>
        </w:tc>
        <w:tc>
          <w:tcPr>
            <w:tcW w:w="2874"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Assez bon</w:t>
            </w:r>
          </w:p>
        </w:tc>
      </w:tr>
      <w:tr>
        <w:trPr>
          <w:trHeight w:val="21" w:hRule="atLeast"/>
        </w:trPr>
        <w:tc>
          <w:tcPr>
            <w:tcW w:w="2663"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2000 à 3000</w:t>
            </w:r>
          </w:p>
        </w:tc>
        <w:tc>
          <w:tcPr>
            <w:tcW w:w="2874" w:type="dxa"/>
            <w:tcBorders/>
            <w:shd w:color="auto" w:fill="auto" w:val="clear"/>
            <w:vAlign w:val="bottom"/>
          </w:tcPr>
          <w:p>
            <w:pPr>
              <w:pStyle w:val="Normal"/>
              <w:widowControl/>
              <w:spacing w:lineRule="auto" w:line="240" w:before="0" w:after="0"/>
              <w:ind w:left="0" w:hanging="0"/>
              <w:jc w:val="center"/>
              <w:rPr>
                <w:rFonts w:ascii="Arial" w:hAnsi="Arial" w:cs="Arial"/>
              </w:rPr>
            </w:pPr>
            <w:r>
              <w:rPr>
                <w:rFonts w:eastAsia="SimSun" w:cs="Arial"/>
                <w:kern w:val="0"/>
                <w:lang w:val="fr-FR" w:eastAsia="fr-FR" w:bidi="ar-SA"/>
              </w:rPr>
              <w:t>Médiocre</w:t>
            </w:r>
          </w:p>
        </w:tc>
      </w:tr>
      <w:tr>
        <w:trPr>
          <w:trHeight w:val="21" w:hRule="atLeast"/>
        </w:trPr>
        <w:tc>
          <w:tcPr>
            <w:tcW w:w="2663" w:type="dxa"/>
            <w:tcBorders/>
            <w:shd w:color="auto" w:fill="auto" w:val="clear"/>
            <w:vAlign w:val="bottom"/>
          </w:tcPr>
          <w:p>
            <w:pPr>
              <w:pStyle w:val="Normal"/>
              <w:widowControl/>
              <w:spacing w:lineRule="auto" w:line="240" w:before="0" w:after="0"/>
              <w:ind w:left="0" w:hanging="0"/>
              <w:jc w:val="center"/>
              <w:rPr>
                <w:rFonts w:ascii="Arial" w:hAnsi="Arial" w:cs="Arial"/>
              </w:rPr>
            </w:pPr>
            <w:bookmarkStart w:id="0" w:name="__UnoMark__674_811584275"/>
            <w:bookmarkEnd w:id="0"/>
            <w:r>
              <w:rPr>
                <w:rFonts w:eastAsia="SimSun" w:cs="Arial"/>
                <w:kern w:val="0"/>
                <w:lang w:val="fr-FR" w:eastAsia="fr-FR" w:bidi="ar-SA"/>
              </w:rPr>
              <w:t>&lt;2000</w:t>
            </w:r>
            <w:bookmarkStart w:id="1" w:name="__UnoMark__675_811584275"/>
            <w:bookmarkEnd w:id="1"/>
          </w:p>
        </w:tc>
        <w:tc>
          <w:tcPr>
            <w:tcW w:w="2874" w:type="dxa"/>
            <w:tcBorders/>
            <w:shd w:color="auto" w:fill="auto" w:val="clear"/>
            <w:vAlign w:val="bottom"/>
          </w:tcPr>
          <w:p>
            <w:pPr>
              <w:pStyle w:val="Normal"/>
              <w:widowControl/>
              <w:spacing w:lineRule="auto" w:line="240" w:before="0" w:after="0"/>
              <w:ind w:left="0" w:hanging="0"/>
              <w:jc w:val="center"/>
              <w:rPr>
                <w:rFonts w:ascii="Arial" w:hAnsi="Arial" w:cs="Arial"/>
              </w:rPr>
            </w:pPr>
            <w:bookmarkStart w:id="2" w:name="__UnoMark__676_811584275"/>
            <w:bookmarkEnd w:id="2"/>
            <w:r>
              <w:rPr>
                <w:rFonts w:eastAsia="SimSun" w:cs="Arial"/>
                <w:kern w:val="0"/>
                <w:lang w:val="fr-FR" w:eastAsia="fr-FR" w:bidi="ar-SA"/>
              </w:rPr>
              <w:t>Très mauvais</w:t>
            </w:r>
          </w:p>
        </w:tc>
      </w:tr>
    </w:tbl>
    <w:p>
      <w:pPr>
        <w:pStyle w:val="Normal"/>
        <w:spacing w:lineRule="auto" w:line="240" w:before="0" w:after="0"/>
        <w:ind w:left="0" w:hanging="0"/>
        <w:jc w:val="right"/>
        <w:rPr>
          <w:rFonts w:cs="Arial"/>
          <w:lang w:eastAsia="en-US"/>
        </w:rPr>
      </w:pPr>
      <w:r>
        <w:rPr>
          <w:rFonts w:cs="Arial"/>
          <w:lang w:eastAsia="en-US"/>
        </w:rPr>
      </w:r>
    </w:p>
    <w:p>
      <w:pPr>
        <w:pStyle w:val="Normal"/>
        <w:spacing w:lineRule="auto" w:line="240" w:before="0" w:after="0"/>
        <w:ind w:left="0" w:hanging="0"/>
        <w:jc w:val="right"/>
        <w:rPr>
          <w:rFonts w:cs="Arial"/>
          <w:lang w:eastAsia="en-US"/>
        </w:rPr>
      </w:pPr>
      <w:r>
        <w:rPr>
          <w:rFonts w:cs="Arial"/>
          <w:i/>
          <w:lang w:eastAsia="en-US"/>
        </w:rPr>
        <w:t xml:space="preserve">D’après </w:t>
      </w:r>
      <w:hyperlink r:id="rId14">
        <w:r>
          <w:rPr>
            <w:rFonts w:cs="Arial"/>
            <w:i/>
            <w:lang w:eastAsia="en-US"/>
          </w:rPr>
          <w:t>http://www.geniecivilfrance.com</w:t>
        </w:r>
      </w:hyperlink>
    </w:p>
    <w:p>
      <w:pPr>
        <w:pStyle w:val="Normal"/>
        <w:spacing w:lineRule="auto" w:line="240" w:before="0" w:after="0"/>
        <w:ind w:left="0" w:hanging="0"/>
        <w:jc w:val="both"/>
        <w:rPr>
          <w:rFonts w:cs="Arial"/>
          <w:lang w:eastAsia="en-US"/>
        </w:rPr>
      </w:pPr>
      <w:r>
        <w:rPr>
          <w:rFonts w:cs="Arial"/>
          <w:lang w:eastAsia="en-US"/>
        </w:rPr>
      </w:r>
    </w:p>
    <w:p>
      <w:pPr>
        <w:pStyle w:val="Normal"/>
        <w:spacing w:lineRule="auto" w:line="240" w:before="0" w:after="0"/>
        <w:ind w:left="0" w:hanging="0"/>
        <w:jc w:val="both"/>
        <w:rPr>
          <w:rFonts w:eastAsia="Times New Roman" w:cs="Arial"/>
          <w:color w:val="000000"/>
        </w:rPr>
      </w:pPr>
      <w:r>
        <w:rPr>
          <w:rFonts w:cs="Arial"/>
          <w:lang w:eastAsia="en-US"/>
        </w:rPr>
        <w:t>On considère qu’u</w:t>
      </w:r>
      <w:r>
        <w:rPr>
          <w:rFonts w:eastAsia="Times New Roman" w:cs="Arial"/>
          <w:color w:val="000000"/>
        </w:rPr>
        <w:t>ne zone de béton de qualité médiocre ou inférieure est éliminée par piquage pour réparati</w:t>
      </w:r>
      <w:bookmarkStart w:id="3" w:name="_GoBack"/>
      <w:bookmarkEnd w:id="3"/>
      <w:r>
        <w:rPr>
          <w:rFonts w:eastAsia="Times New Roman" w:cs="Arial"/>
          <w:color w:val="000000"/>
        </w:rPr>
        <w:t>on ou reconstruction.</w:t>
      </w:r>
    </w:p>
    <w:p>
      <w:pPr>
        <w:pStyle w:val="Normal"/>
        <w:spacing w:lineRule="auto" w:line="240" w:before="0" w:after="0"/>
        <w:ind w:left="0" w:hanging="0"/>
        <w:jc w:val="both"/>
        <w:rPr>
          <w:rFonts w:eastAsia="Times New Roman" w:cs="Arial"/>
          <w:color w:val="000000"/>
        </w:rPr>
      </w:pPr>
      <w:r>
        <w:rPr/>
      </w:r>
    </w:p>
    <w:p>
      <w:pPr>
        <w:pStyle w:val="Normal"/>
        <w:numPr>
          <w:ilvl w:val="1"/>
          <w:numId w:val="6"/>
        </w:numPr>
        <w:spacing w:lineRule="auto" w:line="240" w:before="0" w:after="0"/>
        <w:contextualSpacing/>
        <w:jc w:val="both"/>
        <w:rPr>
          <w:rFonts w:ascii="Calibri" w:hAnsi="Calibri" w:cs="Arial"/>
          <w:lang w:eastAsia="en-US"/>
        </w:rPr>
      </w:pPr>
      <w:r>
        <w:rPr>
          <w:rFonts w:cs="Arial"/>
          <w:lang w:eastAsia="en-US"/>
        </w:rPr>
        <w:t>Déterminer si le morceau de béton compris entre les récepteurs R</w:t>
      </w:r>
      <w:r>
        <w:rPr>
          <w:rFonts w:cs="Arial"/>
          <w:vertAlign w:val="subscript"/>
          <w:lang w:eastAsia="en-US"/>
        </w:rPr>
        <w:t>2</w:t>
      </w:r>
      <w:r>
        <w:rPr>
          <w:rFonts w:cs="Arial"/>
          <w:lang w:eastAsia="en-US"/>
        </w:rPr>
        <w:t xml:space="preserve"> et R</w:t>
      </w:r>
      <w:r>
        <w:rPr>
          <w:rFonts w:cs="Arial"/>
          <w:vertAlign w:val="subscript"/>
          <w:lang w:eastAsia="en-US"/>
        </w:rPr>
        <w:t>3</w:t>
      </w:r>
      <w:r>
        <w:rPr>
          <w:rFonts w:cs="Arial"/>
          <w:lang w:eastAsia="en-US"/>
        </w:rPr>
        <w:t xml:space="preserve"> ausculté doit subir des réparations. </w: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0" w:hanging="360"/>
      </w:pPr>
      <w:rPr>
        <w:rFonts w:ascii="Wingdings" w:hAnsi="Wingdings" w:cs="Wingdings" w:hint="default"/>
        <w:sz w:val="24"/>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Fonts w:ascii="Arial" w:hAnsi="Arial" w:cs="Arial"/>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rPr>
        <w:b/>
      </w:rPr>
    </w:lvl>
    <w:lvl w:ilvl="5">
      <w:start w:val="1"/>
      <w:numFmt w:val="decimal"/>
      <w:lvlText w:val="%1.%2.%3.%4.%5.%6."/>
      <w:lvlJc w:val="left"/>
      <w:pPr>
        <w:tabs>
          <w:tab w:val="num" w:pos="0"/>
        </w:tabs>
        <w:ind w:left="2736" w:hanging="936"/>
      </w:pPr>
      <w:rPr>
        <w:b/>
      </w:rPr>
    </w:lvl>
    <w:lvl w:ilvl="6">
      <w:start w:val="1"/>
      <w:numFmt w:val="decimal"/>
      <w:lvlText w:val="%1.%2.%3.%4.%5.%6.%7."/>
      <w:lvlJc w:val="left"/>
      <w:pPr>
        <w:tabs>
          <w:tab w:val="num" w:pos="0"/>
        </w:tabs>
        <w:ind w:left="3240" w:hanging="1080"/>
      </w:pPr>
      <w:rPr>
        <w:b/>
      </w:rPr>
    </w:lvl>
    <w:lvl w:ilvl="7">
      <w:start w:val="1"/>
      <w:numFmt w:val="decimal"/>
      <w:lvlText w:val="%1.%2.%3.%4.%5.%6.%7.%8."/>
      <w:lvlJc w:val="left"/>
      <w:pPr>
        <w:tabs>
          <w:tab w:val="num" w:pos="0"/>
        </w:tabs>
        <w:ind w:left="3744" w:hanging="1224"/>
      </w:pPr>
      <w:rPr>
        <w:b/>
      </w:rPr>
    </w:lvl>
    <w:lvl w:ilvl="8">
      <w:start w:val="1"/>
      <w:numFmt w:val="decimal"/>
      <w:lvlText w:val="%1.%2.%3.%4.%5.%6.%7.%8.%9."/>
      <w:lvlJc w:val="left"/>
      <w:pPr>
        <w:tabs>
          <w:tab w:val="num" w:pos="0"/>
        </w:tabs>
        <w:ind w:left="4320" w:hanging="1440"/>
      </w:pPr>
      <w:rPr>
        <w:b/>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eb5de9"/>
    <w:rPr>
      <w:color w:val="0000FF" w:themeColor="hyperlink"/>
      <w:u w:val="single"/>
    </w:rPr>
  </w:style>
  <w:style w:type="character" w:styleId="UnresolvedMention">
    <w:name w:val="Unresolved Mention"/>
    <w:basedOn w:val="DefaultParagraphFont"/>
    <w:uiPriority w:val="99"/>
    <w:semiHidden/>
    <w:unhideWhenUsed/>
    <w:qFormat/>
    <w:rsid w:val="00eb5de9"/>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59"/>
    <w:rsid w:val="00de299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ment.wikibis.com/beton.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coffrages-cosmos.com/" TargetMode="External"/><Relationship Id="rId6" Type="http://schemas.openxmlformats.org/officeDocument/2006/relationships/hyperlink" Target="" TargetMode="External"/><Relationship Id="rId7" Type="http://schemas.openxmlformats.org/officeDocument/2006/relationships/image" Target="media/image3.png"/><Relationship Id="rId8" Type="http://schemas.openxmlformats.org/officeDocument/2006/relationships/hyperlink" Target="http://www.laradioactivite.com/" TargetMode="External"/><Relationship Id="rId9" Type="http://schemas.openxmlformats.org/officeDocument/2006/relationships/image" Target="media/image4.png"/><Relationship Id="rId10" Type="http://schemas.openxmlformats.org/officeDocument/2006/relationships/chart" Target="charts/chart1.xml"/><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thesesups.ups-tlse.fr/" TargetMode="External"/><Relationship Id="rId14" Type="http://schemas.openxmlformats.org/officeDocument/2006/relationships/hyperlink" Target="http://www.geniecivilfrance.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scatterChart>
        <c:scatterStyle val="line"/>
        <c:varyColors val="0"/>
        <c:ser>
          <c:idx val="0"/>
          <c:order val="0"/>
          <c:tx>
            <c:strRef>
              <c:f>label 0</c:f>
              <c:strCache>
                <c:ptCount val="1"/>
                <c:pt idx="0">
                  <c:v>U(V)</c:v>
                </c:pt>
              </c:strCache>
            </c:strRef>
          </c:tx>
          <c:spPr>
            <a:solidFill>
              <a:srgbClr val="595959"/>
            </a:solidFill>
            <a:ln w="19080">
              <a:solidFill>
                <a:srgbClr val="595959"/>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0"/>
              </c:ext>
            </c:extLst>
          </c:dLbls>
          <c:xVal>
            <c:numRef>
              <c:f>1</c:f>
              <c:numCache>
                <c:formatCode>General</c:formatCode>
                <c:ptCount val="99"/>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numCache>
            </c:numRef>
          </c:xVal>
          <c:yVal>
            <c:numRef>
              <c:f>0</c:f>
              <c:numCache>
                <c:formatCode>General</c:formatCode>
                <c:ptCount val="99"/>
                <c:pt idx="0">
                  <c:v>0</c:v>
                </c:pt>
                <c:pt idx="1">
                  <c:v>5.87527525713892</c:v>
                </c:pt>
                <c:pt idx="2">
                  <c:v>9.5085946050647</c:v>
                </c:pt>
                <c:pt idx="3">
                  <c:v>9.51351376233828</c:v>
                </c:pt>
                <c:pt idx="4">
                  <c:v>5.88815561967795</c:v>
                </c:pt>
                <c:pt idx="5">
                  <c:v>0.0159265291648638</c:v>
                </c:pt>
                <c:pt idx="6">
                  <c:v>-5.86237999170028</c:v>
                </c:pt>
                <c:pt idx="7">
                  <c:v>-9.50365132881377</c:v>
                </c:pt>
                <c:pt idx="8">
                  <c:v>-9.51840878815685</c:v>
                </c:pt>
                <c:pt idx="9">
                  <c:v>-5.90102104664575</c:v>
                </c:pt>
                <c:pt idx="10">
                  <c:v>-0.031853017931371</c:v>
                </c:pt>
                <c:pt idx="11">
                  <c:v>5.84946985607144</c:v>
                </c:pt>
                <c:pt idx="12">
                  <c:v>9.49868394612432</c:v>
                </c:pt>
                <c:pt idx="13">
                  <c:v>9.52327967010396</c:v>
                </c:pt>
                <c:pt idx="14">
                  <c:v>5.91387150540858</c:v>
                </c:pt>
                <c:pt idx="15">
                  <c:v>0.0477794259012674</c:v>
                </c:pt>
                <c:pt idx="16">
                  <c:v>-5.83654488299956</c:v>
                </c:pt>
                <c:pt idx="17">
                  <c:v>-9.49369246959636</c:v>
                </c:pt>
                <c:pt idx="18">
                  <c:v>-9.52812639582439</c:v>
                </c:pt>
                <c:pt idx="19">
                  <c:v>-5.92670696337069</c:v>
                </c:pt>
                <c:pt idx="20">
                  <c:v>-0.0637057126765036</c:v>
                </c:pt>
                <c:pt idx="21">
                  <c:v>5.82360510526939</c:v>
                </c:pt>
                <c:pt idx="22">
                  <c:v>9.48867691189099</c:v>
                </c:pt>
                <c:pt idx="23">
                  <c:v>9.5329489530242</c:v>
                </c:pt>
                <c:pt idx="24">
                  <c:v>5.93952738797435</c:v>
                </c:pt>
                <c:pt idx="25">
                  <c:v>0.0796318378593379</c:v>
                </c:pt>
                <c:pt idx="26">
                  <c:v>-5.81065055570327</c:v>
                </c:pt>
                <c:pt idx="27">
                  <c:v>-9.48363728573038</c:v>
                </c:pt>
                <c:pt idx="28">
                  <c:v>-9.53774732947076</c:v>
                </c:pt>
                <c:pt idx="29">
                  <c:v>-5.95233274669998</c:v>
                </c:pt>
                <c:pt idx="30">
                  <c:v>-0.0955577610524384</c:v>
                </c:pt>
                <c:pt idx="31">
                  <c:v>5.797681267161</c:v>
                </c:pt>
                <c:pt idx="32">
                  <c:v>9.47857360389779</c:v>
                </c:pt>
                <c:pt idx="33">
                  <c:v>9.54252151299278</c:v>
                </c:pt>
                <c:pt idx="34">
                  <c:v>5.96512300706621</c:v>
                </c:pt>
                <c:pt idx="35">
                  <c:v>0.111483441858985</c:v>
                </c:pt>
                <c:pt idx="36">
                  <c:v>-5.78469727253976</c:v>
                </c:pt>
                <c:pt idx="37">
                  <c:v>-9.47348587923747</c:v>
                </c:pt>
                <c:pt idx="38">
                  <c:v>-9.54727149148032</c:v>
                </c:pt>
                <c:pt idx="39">
                  <c:v>-5.97789813662998</c:v>
                </c:pt>
                <c:pt idx="40">
                  <c:v>-0.127408839882774</c:v>
                </c:pt>
                <c:pt idx="41">
                  <c:v>5.77169860477403</c:v>
                </c:pt>
                <c:pt idx="42">
                  <c:v>9.46837412465465</c:v>
                </c:pt>
                <c:pt idx="43">
                  <c:v>9.55199725288485</c:v>
                </c:pt>
                <c:pt idx="44">
                  <c:v>5.99065810298659</c:v>
                </c:pt>
                <c:pt idx="45">
                  <c:v>0.143333914728317</c:v>
                </c:pt>
                <c:pt idx="46">
                  <c:v>-5.75868529683552</c:v>
                </c:pt>
                <c:pt idx="47">
                  <c:v>-9.46323835311554</c:v>
                </c:pt>
                <c:pt idx="48">
                  <c:v>-9.55669878521927</c:v>
                </c:pt>
                <c:pt idx="49">
                  <c:v>-6.00340287376982</c:v>
                </c:pt>
                <c:pt idx="50">
                  <c:v>-0.159258626000947</c:v>
                </c:pt>
                <c:pt idx="51">
                  <c:v>5.74565738173307</c:v>
                </c:pt>
                <c:pt idx="52">
                  <c:v>9.45807857764725</c:v>
                </c:pt>
                <c:pt idx="53">
                  <c:v>9.56137607655792</c:v>
                </c:pt>
                <c:pt idx="54">
                  <c:v>6.01613241665198</c:v>
                </c:pt>
                <c:pt idx="55">
                  <c:v>0.175182933306918</c:v>
                </c:pt>
                <c:pt idx="56">
                  <c:v>-5.73261489251257</c:v>
                </c:pt>
                <c:pt idx="57">
                  <c:v>-9.45289481133778</c:v>
                </c:pt>
                <c:pt idx="58">
                  <c:v>-9.56602911503665</c:v>
                </c:pt>
                <c:pt idx="59">
                  <c:v>-6.02884669934402</c:v>
                </c:pt>
                <c:pt idx="60">
                  <c:v>-0.191106796253509</c:v>
                </c:pt>
                <c:pt idx="61">
                  <c:v>5.71955786225688</c:v>
                </c:pt>
                <c:pt idx="62">
                  <c:v>9.44768706733599</c:v>
                </c:pt>
                <c:pt idx="63">
                  <c:v>9.57065788885281</c:v>
                </c:pt>
                <c:pt idx="64">
                  <c:v>6.04154568959558</c:v>
                </c:pt>
                <c:pt idx="65">
                  <c:v>0.207030174449127</c:v>
                </c:pt>
                <c:pt idx="66">
                  <c:v>-5.70648632408575</c:v>
                </c:pt>
                <c:pt idx="67">
                  <c:v>-9.44245535885156</c:v>
                </c:pt>
                <c:pt idx="68">
                  <c:v>-9.57526238626531</c:v>
                </c:pt>
                <c:pt idx="69">
                  <c:v>-6.05422935519511</c:v>
                </c:pt>
                <c:pt idx="70">
                  <c:v>-0.222953027503407</c:v>
                </c:pt>
                <c:pt idx="71">
                  <c:v>5.69340031115571</c:v>
                </c:pt>
                <c:pt idx="72">
                  <c:v>9.43719969915494</c:v>
                </c:pt>
                <c:pt idx="73">
                  <c:v>9.57984259559465</c:v>
                </c:pt>
                <c:pt idx="74">
                  <c:v>6.06689766396991</c:v>
                </c:pt>
                <c:pt idx="75">
                  <c:v>0.238875315027318</c:v>
                </c:pt>
                <c:pt idx="76">
                  <c:v>-5.68029985666004</c:v>
                </c:pt>
                <c:pt idx="77">
                  <c:v>-9.43192010157736</c:v>
                </c:pt>
                <c:pt idx="78">
                  <c:v>-9.58439850522289</c:v>
                </c:pt>
                <c:pt idx="79">
                  <c:v>-6.07955058378627</c:v>
                </c:pt>
                <c:pt idx="80">
                  <c:v>-0.254796996633261</c:v>
                </c:pt>
                <c:pt idx="81">
                  <c:v>5.66718499382861</c:v>
                </c:pt>
                <c:pt idx="82">
                  <c:v>9.42661657951075</c:v>
                </c:pt>
                <c:pt idx="83">
                  <c:v>9.5889301035938</c:v>
                </c:pt>
                <c:pt idx="84">
                  <c:v>6.09218808254946</c:v>
                </c:pt>
                <c:pt idx="85">
                  <c:v>0.270718031935177</c:v>
                </c:pt>
                <c:pt idx="86">
                  <c:v>-5.65405575592787</c:v>
                </c:pt>
                <c:pt idx="87">
                  <c:v>-9.42128914640774</c:v>
                </c:pt>
                <c:pt idx="88">
                  <c:v>-9.59343737921275</c:v>
                </c:pt>
                <c:pt idx="89">
                  <c:v>-6.10481012820392</c:v>
                </c:pt>
                <c:pt idx="90">
                  <c:v>-0.286638380548644</c:v>
                </c:pt>
                <c:pt idx="91">
                  <c:v>5.64091217626072</c:v>
                </c:pt>
                <c:pt idx="92">
                  <c:v>9.41593781578159</c:v>
                </c:pt>
                <c:pt idx="93">
                  <c:v>9.59792032064684</c:v>
                </c:pt>
                <c:pt idx="94">
                  <c:v>6.11741668873326</c:v>
                </c:pt>
                <c:pt idx="95">
                  <c:v>0.302558002090983</c:v>
                </c:pt>
                <c:pt idx="96">
                  <c:v>-5.62775428816644</c:v>
                </c:pt>
                <c:pt idx="97">
                  <c:v>-9.4105626012062</c:v>
                </c:pt>
                <c:pt idx="98">
                  <c:v>-9.6023789165249</c:v>
                </c:pt>
              </c:numCache>
            </c:numRef>
          </c:yVal>
          <c:smooth val="1"/>
        </c:ser>
        <c:axId val="32573754"/>
        <c:axId val="33597829"/>
      </c:scatterChart>
      <c:valAx>
        <c:axId val="32573754"/>
        <c:scaling>
          <c:orientation val="minMax"/>
          <c:max val="200"/>
          <c:min val="0"/>
        </c:scaling>
        <c:delete val="0"/>
        <c:axPos val="b"/>
        <c:title>
          <c:tx>
            <c:rich>
              <a:bodyPr rot="0"/>
              <a:lstStyle/>
              <a:p>
                <a:pPr>
                  <a:defRPr b="0" i="1" lang="fr-FR" sz="1000" spc="-1" strike="noStrike">
                    <a:solidFill>
                      <a:srgbClr val="000000"/>
                    </a:solidFill>
                    <a:latin typeface="Arial"/>
                  </a:defRPr>
                </a:pPr>
                <a:r>
                  <a:rPr b="0" i="1" lang="fr-FR" sz="1000" spc="-1" strike="noStrike">
                    <a:solidFill>
                      <a:srgbClr val="000000"/>
                    </a:solidFill>
                    <a:latin typeface="Arial"/>
                  </a:rPr>
                  <a:t>t (en ns)</a:t>
                </a:r>
              </a:p>
            </c:rich>
          </c:tx>
          <c:layout>
            <c:manualLayout>
              <c:xMode val="edge"/>
              <c:yMode val="edge"/>
              <c:x val="0.699920760697306"/>
              <c:y val="0.78168130489335"/>
            </c:manualLayout>
          </c:layout>
          <c:overlay val="0"/>
          <c:spPr>
            <a:noFill/>
            <a:ln w="0">
              <a:noFill/>
            </a:ln>
          </c:spPr>
        </c:title>
        <c:numFmt formatCode="General" sourceLinked="0"/>
        <c:majorTickMark val="cross"/>
        <c:minorTickMark val="in"/>
        <c:tickLblPos val="nextTo"/>
        <c:spPr>
          <a:ln w="12600">
            <a:solidFill>
              <a:srgbClr val="000000"/>
            </a:solidFill>
            <a:round/>
          </a:ln>
        </c:spPr>
        <c:txPr>
          <a:bodyPr/>
          <a:lstStyle/>
          <a:p>
            <a:pPr>
              <a:defRPr b="1" sz="1000" spc="-1" strike="noStrike">
                <a:solidFill>
                  <a:srgbClr val="000000"/>
                </a:solidFill>
                <a:latin typeface="Arial"/>
              </a:defRPr>
            </a:pPr>
          </a:p>
        </c:txPr>
        <c:crossAx val="33597829"/>
        <c:crosses val="autoZero"/>
        <c:crossBetween val="midCat"/>
        <c:majorUnit val="50"/>
      </c:valAx>
      <c:valAx>
        <c:axId val="33597829"/>
        <c:scaling>
          <c:orientation val="minMax"/>
          <c:max val="14.5"/>
          <c:min val="-15"/>
        </c:scaling>
        <c:delete val="0"/>
        <c:axPos val="l"/>
        <c:title>
          <c:tx>
            <c:rich>
              <a:bodyPr rot="0"/>
              <a:lstStyle/>
              <a:p>
                <a:pPr>
                  <a:defRPr b="0" i="1" lang="fr-FR" sz="1000" spc="-1" strike="noStrike">
                    <a:solidFill>
                      <a:srgbClr val="000000"/>
                    </a:solidFill>
                    <a:latin typeface="Arial"/>
                  </a:defRPr>
                </a:pPr>
                <a:r>
                  <a:rPr b="0" i="1" lang="fr-FR" sz="1000" spc="-1" strike="noStrike">
                    <a:solidFill>
                      <a:srgbClr val="000000"/>
                    </a:solidFill>
                    <a:latin typeface="Arial"/>
                  </a:rPr>
                  <a:t>U 
(en V)</a:t>
                </a:r>
              </a:p>
            </c:rich>
          </c:tx>
          <c:layout>
            <c:manualLayout>
              <c:xMode val="edge"/>
              <c:yMode val="edge"/>
              <c:x val="0.0503961965134707"/>
              <c:y val="0.387860727728984"/>
            </c:manualLayout>
          </c:layout>
          <c:overlay val="0"/>
          <c:spPr>
            <a:noFill/>
            <a:ln w="0">
              <a:noFill/>
            </a:ln>
          </c:spPr>
        </c:title>
        <c:numFmt formatCode="General" sourceLinked="0"/>
        <c:majorTickMark val="out"/>
        <c:minorTickMark val="none"/>
        <c:tickLblPos val="nextTo"/>
        <c:spPr>
          <a:ln w="12600">
            <a:solidFill>
              <a:srgbClr val="000000"/>
            </a:solidFill>
            <a:round/>
          </a:ln>
        </c:spPr>
        <c:txPr>
          <a:bodyPr/>
          <a:lstStyle/>
          <a:p>
            <a:pPr>
              <a:defRPr b="0" sz="900" spc="-1" strike="noStrike">
                <a:solidFill>
                  <a:srgbClr val="000000"/>
                </a:solidFill>
                <a:latin typeface="Arial"/>
              </a:defRPr>
            </a:pPr>
          </a:p>
        </c:txPr>
        <c:crossAx val="32573754"/>
        <c:crosses val="autoZero"/>
        <c:crossBetween val="midCat"/>
        <c:majorUnit val="5"/>
      </c:valAx>
      <c:spPr>
        <a:noFill/>
        <a:ln w="0">
          <a:noFill/>
        </a:ln>
      </c:spPr>
    </c:plotArea>
    <c:plotVisOnly val="1"/>
    <c:dispBlanksAs val="gap"/>
  </c:chart>
  <c:spPr>
    <a:noFill/>
    <a:ln w="9360">
      <a:noFill/>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LibreOffice/7.4.2.3$Linux_X86_64 LibreOffice_project/40$Build-3</Application>
  <AppVersion>15.0000</AppVersion>
  <Pages>4</Pages>
  <Words>1126</Words>
  <Characters>5510</Characters>
  <CharactersWithSpaces>6536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2020-03-15T09:19:00Z</dcterms:created>
  <dc:creator/>
  <dc:description/>
  <dc:language>fr-FR</dc:language>
  <cp:lastModifiedBy/>
  <dcterms:modified xsi:type="dcterms:W3CDTF">2022-12-28T16:12:53Z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