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EE6212">
        <w:rPr>
          <w:b/>
          <w:bCs/>
          <w:iCs/>
        </w:rPr>
        <w:t xml:space="preserve">Luc </w:t>
      </w:r>
      <w:proofErr w:type="spellStart"/>
      <w:r w:rsidR="00EE6212">
        <w:rPr>
          <w:b/>
          <w:bCs/>
          <w:iCs/>
        </w:rPr>
        <w:t>Selmersheim</w:t>
      </w:r>
      <w:proofErr w:type="spellEnd"/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EE6212">
        <w:t>TS4-TS5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EE6212" w:rsidRPr="00EE6212" w:rsidRDefault="00EE6212" w:rsidP="00EE6212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Morin Elise</w:t>
      </w:r>
    </w:p>
    <w:p w:rsidR="00EE6212" w:rsidRPr="00EE6212" w:rsidRDefault="00B31164" w:rsidP="00EE6212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Luc </w:t>
      </w:r>
      <w:proofErr w:type="spellStart"/>
      <w:r>
        <w:rPr>
          <w:szCs w:val="22"/>
        </w:rPr>
        <w:t>Selmersheim</w:t>
      </w:r>
      <w:proofErr w:type="spellEnd"/>
    </w:p>
    <w:p w:rsidR="00B63DD5" w:rsidRPr="00B63DD5" w:rsidRDefault="00EE6212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Audrey Tournant--</w:t>
      </w:r>
      <w:proofErr w:type="spellStart"/>
      <w:r>
        <w:rPr>
          <w:szCs w:val="22"/>
        </w:rPr>
        <w:t>Feurtey</w:t>
      </w:r>
      <w:proofErr w:type="spellEnd"/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483A67" w:rsidRDefault="00B31164" w:rsidP="00B63DD5">
      <w:pPr>
        <w:rPr>
          <w:szCs w:val="22"/>
        </w:rPr>
      </w:pPr>
      <w:r>
        <w:rPr>
          <w:szCs w:val="22"/>
        </w:rPr>
        <w:tab/>
      </w:r>
      <w:r w:rsidR="00483A67">
        <w:rPr>
          <w:szCs w:val="22"/>
        </w:rPr>
        <w:t xml:space="preserve">Traditionnellement, le jeu </w:t>
      </w:r>
      <w:proofErr w:type="spellStart"/>
      <w:r w:rsidR="00483A67">
        <w:rPr>
          <w:szCs w:val="22"/>
        </w:rPr>
        <w:t>Pipopipette</w:t>
      </w:r>
      <w:proofErr w:type="spellEnd"/>
      <w:r w:rsidR="00483A67">
        <w:rPr>
          <w:szCs w:val="22"/>
        </w:rPr>
        <w:t xml:space="preserve"> se joue sur papier accompagné de deux stylos.</w:t>
      </w:r>
    </w:p>
    <w:p w:rsidR="00315EAE" w:rsidRDefault="00DA3B3D" w:rsidP="00B63DD5">
      <w:pPr>
        <w:rPr>
          <w:szCs w:val="22"/>
        </w:rPr>
      </w:pPr>
      <w:r>
        <w:rPr>
          <w:szCs w:val="22"/>
        </w:rPr>
        <w:t>C’est un jeu à la</w:t>
      </w:r>
      <w:r w:rsidR="00483A67">
        <w:rPr>
          <w:szCs w:val="22"/>
        </w:rPr>
        <w:t xml:space="preserve"> fois ludique et </w:t>
      </w:r>
      <w:r w:rsidR="00F02F7E">
        <w:rPr>
          <w:szCs w:val="22"/>
        </w:rPr>
        <w:t>nécessitant</w:t>
      </w:r>
      <w:r w:rsidR="00483A67">
        <w:rPr>
          <w:szCs w:val="22"/>
        </w:rPr>
        <w:t xml:space="preserve"> de la logique. Il faut mettre en place une </w:t>
      </w:r>
      <w:r>
        <w:rPr>
          <w:szCs w:val="22"/>
        </w:rPr>
        <w:t>stratégie</w:t>
      </w:r>
      <w:r w:rsidR="00483A67">
        <w:rPr>
          <w:szCs w:val="22"/>
        </w:rPr>
        <w:t xml:space="preserve"> afin d’obtenir le plus de carré</w:t>
      </w:r>
      <w:r w:rsidR="00207BE0">
        <w:rPr>
          <w:szCs w:val="22"/>
        </w:rPr>
        <w:t>. Ce n’est pas celui qui a le plus de trait qui obtient le carré mais celui qui arrive à le fermer en premier.</w:t>
      </w:r>
    </w:p>
    <w:p w:rsidR="00F02F7E" w:rsidRDefault="00207BE0" w:rsidP="00B63DD5">
      <w:pPr>
        <w:rPr>
          <w:szCs w:val="22"/>
        </w:rPr>
      </w:pPr>
      <w:r>
        <w:rPr>
          <w:szCs w:val="22"/>
        </w:rPr>
        <w:t>Etant en spécialité ISN, lors de la première période nous avons réalisé un mini-projet qui nous a permis de nous rendre compte que la mise sous informatique d</w:t>
      </w:r>
      <w:r w:rsidR="00F02F7E">
        <w:rPr>
          <w:szCs w:val="22"/>
        </w:rPr>
        <w:t>’éléments quotidiens tel un annuaire f</w:t>
      </w:r>
      <w:r>
        <w:rPr>
          <w:szCs w:val="22"/>
        </w:rPr>
        <w:t>acilitait son utilisation</w:t>
      </w:r>
      <w:r w:rsidR="00F02F7E">
        <w:rPr>
          <w:szCs w:val="22"/>
        </w:rPr>
        <w:t xml:space="preserve">, la </w:t>
      </w:r>
      <w:r>
        <w:rPr>
          <w:szCs w:val="22"/>
        </w:rPr>
        <w:t>performance</w:t>
      </w:r>
      <w:r w:rsidR="00F02F7E">
        <w:rPr>
          <w:szCs w:val="22"/>
        </w:rPr>
        <w:t xml:space="preserve"> de l’utilisateur.</w:t>
      </w:r>
    </w:p>
    <w:p w:rsidR="00207BE0" w:rsidRDefault="00207BE0" w:rsidP="00B63DD5">
      <w:pPr>
        <w:rPr>
          <w:szCs w:val="22"/>
        </w:rPr>
      </w:pPr>
      <w:bookmarkStart w:id="0" w:name="_GoBack"/>
      <w:bookmarkEnd w:id="0"/>
      <w:r>
        <w:rPr>
          <w:szCs w:val="22"/>
        </w:rPr>
        <w:t xml:space="preserve"> </w:t>
      </w:r>
      <w:r w:rsidR="00F02F7E">
        <w:rPr>
          <w:szCs w:val="22"/>
        </w:rPr>
        <w:t>Jouant régulièrement à ce jeu</w:t>
      </w:r>
      <w:r>
        <w:rPr>
          <w:szCs w:val="22"/>
        </w:rPr>
        <w:t xml:space="preserve">, </w:t>
      </w:r>
      <w:r w:rsidR="00F02F7E">
        <w:rPr>
          <w:szCs w:val="22"/>
        </w:rPr>
        <w:t>n</w:t>
      </w:r>
      <w:r>
        <w:rPr>
          <w:szCs w:val="22"/>
        </w:rPr>
        <w:t xml:space="preserve">ous nous sommes alors demandé </w:t>
      </w:r>
      <w:r w:rsidR="00F02F7E">
        <w:rPr>
          <w:szCs w:val="22"/>
        </w:rPr>
        <w:t>s’il serait possible de le programmer.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7B0323" w:rsidP="00B63DD5">
      <w:pPr>
        <w:rPr>
          <w:szCs w:val="22"/>
        </w:rPr>
      </w:pPr>
      <w:r>
        <w:rPr>
          <w:szCs w:val="22"/>
        </w:rPr>
        <w:t xml:space="preserve">Jeu </w:t>
      </w:r>
      <w:proofErr w:type="spellStart"/>
      <w:r>
        <w:rPr>
          <w:szCs w:val="22"/>
        </w:rPr>
        <w:t>P</w:t>
      </w:r>
      <w:r w:rsidR="00DA3B3D">
        <w:rPr>
          <w:szCs w:val="22"/>
        </w:rPr>
        <w:t>ipopipette</w:t>
      </w:r>
      <w:proofErr w:type="spellEnd"/>
      <w:r w:rsidR="00DA3B3D">
        <w:rPr>
          <w:szCs w:val="22"/>
        </w:rPr>
        <w:t xml:space="preserve"> avec interface graphique, menu contenant différentes options</w:t>
      </w:r>
      <w:r w:rsidR="000501E7">
        <w:rPr>
          <w:szCs w:val="22"/>
        </w:rPr>
        <w:t xml:space="preserve"> (taille des grilles (niveaux), entrer le nom des joueurs, choisir couleurs, règles, « paramètres </w:t>
      </w:r>
      <w:proofErr w:type="gramStart"/>
      <w:r w:rsidR="000501E7">
        <w:rPr>
          <w:szCs w:val="22"/>
        </w:rPr>
        <w:t>» ,</w:t>
      </w:r>
      <w:proofErr w:type="gramEnd"/>
    </w:p>
    <w:p w:rsidR="000501E7" w:rsidRDefault="000501E7" w:rsidP="00B63DD5">
      <w:pPr>
        <w:rPr>
          <w:szCs w:val="22"/>
        </w:rPr>
      </w:pPr>
      <w:r>
        <w:rPr>
          <w:szCs w:val="22"/>
        </w:rPr>
        <w:t>Possibilité de jouer à deux (ou seul</w:t>
      </w:r>
      <w:r w:rsidRPr="000501E7">
        <w:rPr>
          <w:szCs w:val="22"/>
        </w:rPr>
        <w:sym w:font="Wingdings" w:char="F0E0"/>
      </w:r>
      <w:r>
        <w:rPr>
          <w:szCs w:val="22"/>
        </w:rPr>
        <w:t xml:space="preserve"> Bonus).</w:t>
      </w:r>
    </w:p>
    <w:p w:rsidR="000501E7" w:rsidRDefault="000501E7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B31164" w:rsidP="00B63DD5">
      <w:pPr>
        <w:rPr>
          <w:szCs w:val="22"/>
        </w:rPr>
      </w:pPr>
      <w:r w:rsidRPr="00B31164">
        <w:rPr>
          <w:szCs w:val="22"/>
        </w:rPr>
        <w:sym w:font="Wingdings" w:char="F0E0"/>
      </w:r>
      <w:r>
        <w:rPr>
          <w:szCs w:val="22"/>
        </w:rPr>
        <w:t xml:space="preserve"> Interface graphique</w:t>
      </w:r>
    </w:p>
    <w:p w:rsidR="00315EAE" w:rsidRDefault="007B0323" w:rsidP="00B63DD5">
      <w:pPr>
        <w:rPr>
          <w:szCs w:val="22"/>
        </w:rPr>
      </w:pPr>
      <w:r w:rsidRPr="007B0323">
        <w:rPr>
          <w:szCs w:val="22"/>
        </w:rPr>
        <w:sym w:font="Wingdings" w:char="F0E0"/>
      </w:r>
      <w:r>
        <w:rPr>
          <w:szCs w:val="22"/>
        </w:rPr>
        <w:t xml:space="preserve">Fonctions </w:t>
      </w:r>
    </w:p>
    <w:p w:rsidR="000501E7" w:rsidRDefault="000501E7" w:rsidP="00B63DD5">
      <w:pPr>
        <w:rPr>
          <w:szCs w:val="22"/>
        </w:rPr>
      </w:pPr>
      <w:r w:rsidRPr="000501E7">
        <w:rPr>
          <w:szCs w:val="22"/>
        </w:rPr>
        <w:sym w:font="Wingdings" w:char="F0E0"/>
      </w:r>
      <w:r>
        <w:rPr>
          <w:szCs w:val="22"/>
        </w:rPr>
        <w:t xml:space="preserve">2 nuances de couleurs par joueur </w:t>
      </w:r>
    </w:p>
    <w:p w:rsidR="000501E7" w:rsidRDefault="000501E7" w:rsidP="00B63DD5">
      <w:pPr>
        <w:rPr>
          <w:szCs w:val="22"/>
        </w:rPr>
      </w:pPr>
      <w:r w:rsidRPr="000501E7">
        <w:rPr>
          <w:szCs w:val="22"/>
        </w:rPr>
        <w:sym w:font="Wingdings" w:char="F0E0"/>
      </w:r>
      <w:r>
        <w:rPr>
          <w:szCs w:val="22"/>
        </w:rPr>
        <w:t xml:space="preserve">Afficher le score </w:t>
      </w:r>
    </w:p>
    <w:p w:rsidR="000501E7" w:rsidRDefault="000501E7" w:rsidP="00B63DD5">
      <w:pPr>
        <w:rPr>
          <w:szCs w:val="22"/>
        </w:rPr>
      </w:pPr>
      <w:r w:rsidRPr="000501E7">
        <w:rPr>
          <w:szCs w:val="22"/>
        </w:rPr>
        <w:sym w:font="Wingdings" w:char="F0E0"/>
      </w:r>
      <w:r>
        <w:rPr>
          <w:szCs w:val="22"/>
        </w:rPr>
        <w:t xml:space="preserve">Carré gagné = rejouer </w:t>
      </w:r>
    </w:p>
    <w:p w:rsidR="000501E7" w:rsidRDefault="000501E7" w:rsidP="00B63DD5">
      <w:pPr>
        <w:rPr>
          <w:szCs w:val="22"/>
        </w:rPr>
      </w:pPr>
      <w:r w:rsidRPr="000501E7">
        <w:rPr>
          <w:szCs w:val="22"/>
        </w:rPr>
        <w:sym w:font="Wingdings" w:char="F0E0"/>
      </w:r>
      <w:r>
        <w:rPr>
          <w:szCs w:val="22"/>
        </w:rPr>
        <w:t xml:space="preserve">Trait avec clic de souris </w:t>
      </w:r>
    </w:p>
    <w:p w:rsidR="007B0323" w:rsidRDefault="007B0323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B31164" w:rsidP="00B63DD5">
      <w:pPr>
        <w:rPr>
          <w:szCs w:val="22"/>
        </w:rPr>
      </w:pPr>
      <w:r w:rsidRPr="00B31164">
        <w:rPr>
          <w:szCs w:val="22"/>
        </w:rPr>
        <w:sym w:font="Wingdings" w:char="F0E0"/>
      </w:r>
      <w:r>
        <w:rPr>
          <w:szCs w:val="22"/>
        </w:rPr>
        <w:t xml:space="preserve"> </w:t>
      </w:r>
      <w:proofErr w:type="spellStart"/>
      <w:r>
        <w:rPr>
          <w:szCs w:val="22"/>
        </w:rPr>
        <w:t>Pygame</w:t>
      </w:r>
      <w:proofErr w:type="spellEnd"/>
    </w:p>
    <w:p w:rsidR="007B0323" w:rsidRPr="007B0323" w:rsidRDefault="007B0323" w:rsidP="00B63DD5">
      <w:pPr>
        <w:rPr>
          <w:sz w:val="24"/>
          <w:szCs w:val="22"/>
        </w:rPr>
      </w:pPr>
      <w:r w:rsidRPr="007B0323">
        <w:rPr>
          <w:sz w:val="24"/>
          <w:szCs w:val="22"/>
        </w:rPr>
        <w:sym w:font="Wingdings" w:char="F0E0"/>
      </w:r>
      <w:r>
        <w:rPr>
          <w:sz w:val="24"/>
          <w:szCs w:val="22"/>
        </w:rPr>
        <w:t>Python</w:t>
      </w: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5"/>
        <w:gridCol w:w="1822"/>
        <w:gridCol w:w="6485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DA3B3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Morin Elise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DA3B3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Détecter les carrés</w:t>
            </w:r>
            <w:r w:rsidR="000501E7">
              <w:rPr>
                <w:rFonts w:eastAsia="Calibri"/>
                <w:lang w:eastAsia="en-US"/>
              </w:rPr>
              <w:t xml:space="preserve"> (modélisation d’un tableau)</w:t>
            </w:r>
            <w:r>
              <w:rPr>
                <w:rFonts w:eastAsia="Calibri"/>
                <w:lang w:eastAsia="en-US"/>
              </w:rPr>
              <w:t xml:space="preserve"> et score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DA3B3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Luc </w:t>
            </w:r>
            <w:proofErr w:type="spellStart"/>
            <w:r w:rsidRPr="00DA3B3D">
              <w:rPr>
                <w:bCs/>
                <w:iCs/>
              </w:rPr>
              <w:t>Selmersheim</w:t>
            </w:r>
            <w:proofErr w:type="spellEnd"/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0501E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Clic et affichage tableau, afficher le dernier coup du joueur d’une couleur nuancée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DA3B3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Tournant—</w:t>
            </w:r>
            <w:proofErr w:type="spellStart"/>
            <w:r>
              <w:rPr>
                <w:rFonts w:eastAsia="Calibri"/>
                <w:lang w:eastAsia="en-US"/>
              </w:rPr>
              <w:t>Feurtey</w:t>
            </w:r>
            <w:proofErr w:type="spellEnd"/>
            <w:r>
              <w:rPr>
                <w:rFonts w:eastAsia="Calibri"/>
                <w:lang w:eastAsia="en-US"/>
              </w:rPr>
              <w:t xml:space="preserve"> Audrey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0501E7" w:rsidRDefault="00DA3B3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Faire un menu</w:t>
            </w:r>
            <w:r w:rsidR="000501E7">
              <w:rPr>
                <w:rFonts w:eastAsia="Calibri"/>
                <w:lang w:eastAsia="en-US"/>
              </w:rPr>
              <w:t xml:space="preserve"> </w:t>
            </w:r>
            <w:r w:rsidR="000501E7">
              <w:rPr>
                <w:szCs w:val="22"/>
              </w:rPr>
              <w:t>contenant différentes options (taille des grilles (niveaux), entrer le nom des joueurs, choisir couleurs, règles, « paramètres </w:t>
            </w:r>
            <w:proofErr w:type="gramStart"/>
            <w:r w:rsidR="000501E7">
              <w:rPr>
                <w:szCs w:val="22"/>
              </w:rPr>
              <w:t>» ,</w:t>
            </w:r>
            <w:proofErr w:type="gramEnd"/>
          </w:p>
          <w:p w:rsidR="00912612" w:rsidRDefault="000501E7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C</w:t>
            </w:r>
            <w:r w:rsidR="00DA3B3D">
              <w:rPr>
                <w:rFonts w:eastAsia="Calibri"/>
                <w:lang w:eastAsia="en-US"/>
              </w:rPr>
              <w:t xml:space="preserve">réer une intelligence artificielle </w:t>
            </w:r>
            <w:r>
              <w:rPr>
                <w:rFonts w:eastAsia="Calibri"/>
                <w:lang w:eastAsia="en-US"/>
              </w:rPr>
              <w:t>(bonus)</w:t>
            </w:r>
          </w:p>
          <w:p w:rsidR="000501E7" w:rsidRPr="00E3457E" w:rsidRDefault="000501E7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2F7E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01E7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07BE0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83A67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0323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54675"/>
    <w:rsid w:val="00A76370"/>
    <w:rsid w:val="00A84C58"/>
    <w:rsid w:val="00AA32F8"/>
    <w:rsid w:val="00AA7019"/>
    <w:rsid w:val="00AF33A2"/>
    <w:rsid w:val="00AF74C4"/>
    <w:rsid w:val="00B07491"/>
    <w:rsid w:val="00B2587D"/>
    <w:rsid w:val="00B31164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A3B3D"/>
    <w:rsid w:val="00DB1E2B"/>
    <w:rsid w:val="00E33328"/>
    <w:rsid w:val="00E3457E"/>
    <w:rsid w:val="00E6379E"/>
    <w:rsid w:val="00E66D1C"/>
    <w:rsid w:val="00E92747"/>
    <w:rsid w:val="00E95E63"/>
    <w:rsid w:val="00EE376A"/>
    <w:rsid w:val="00EE6212"/>
    <w:rsid w:val="00EF11DA"/>
    <w:rsid w:val="00F02F7E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90EFE-4C32-4B6D-9C8A-E2647F33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294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Audrey TOURNANT-FEURTEY</cp:lastModifiedBy>
  <cp:revision>5</cp:revision>
  <cp:lastPrinted>2016-12-01T09:23:00Z</cp:lastPrinted>
  <dcterms:created xsi:type="dcterms:W3CDTF">2018-03-05T08:45:00Z</dcterms:created>
  <dcterms:modified xsi:type="dcterms:W3CDTF">2018-03-12T09:13:00Z</dcterms:modified>
</cp:coreProperties>
</file>