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19AECE">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5DEDBBFA">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4EB9B9BC">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78045D4D">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219843E6">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06C5359F">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01616886">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154398E5">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2D56EF3E">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r>
        <w:rPr>
          <w:rFonts w:hint="eastAsia" w:ascii="黑体" w:hAnsi="黑体" w:eastAsia="黑体" w:cs="黑体"/>
          <w:b w:val="0"/>
          <w:bCs w:val="0"/>
          <w:sz w:val="44"/>
          <w:szCs w:val="44"/>
          <w:lang w:val="en-US" w:eastAsia="zh-CN"/>
        </w:rPr>
        <w:t>珞珈探企·皖夏知行队</w:t>
      </w:r>
    </w:p>
    <w:p w14:paraId="521FD3BA">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r>
        <w:rPr>
          <w:rFonts w:hint="eastAsia" w:ascii="黑体" w:hAnsi="黑体" w:eastAsia="黑体" w:cs="黑体"/>
          <w:b w:val="0"/>
          <w:bCs w:val="0"/>
          <w:sz w:val="44"/>
          <w:szCs w:val="44"/>
          <w:lang w:val="en-US" w:eastAsia="zh-CN"/>
        </w:rPr>
        <w:t>大思政实践课社会实践团队报告</w:t>
      </w:r>
    </w:p>
    <w:p w14:paraId="2BC1E62A">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sectPr>
          <w:headerReference r:id="rId3" w:type="default"/>
          <w:footerReference r:id="rId4" w:type="default"/>
          <w:pgSz w:w="11906" w:h="16838"/>
          <w:pgMar w:top="1417" w:right="1701" w:bottom="113" w:left="1701" w:header="851" w:footer="992" w:gutter="0"/>
          <w:pgNumType w:fmt="decimal"/>
          <w:cols w:space="425" w:num="1"/>
          <w:docGrid w:type="lines" w:linePitch="312" w:charSpace="0"/>
        </w:sectPr>
      </w:pPr>
    </w:p>
    <w:p w14:paraId="3CDE7420">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关键词：数智赋能；大思政实践；合肥市；企业调研（天源迪科、科大讯飞、方田教育）；城市文化传承（合肥城市记忆馆）；计算机专业社会实践；AI 技术应用（星火大模型、智能语音）；教育数智化转型</w:t>
      </w:r>
    </w:p>
    <w:p w14:paraId="671DD54A">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626081C8">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6C9BAF0F">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24222630">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2FDC7490">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both"/>
        <w:textAlignment w:val="auto"/>
        <w:rPr>
          <w:rFonts w:hint="eastAsia" w:ascii="黑体" w:hAnsi="黑体" w:eastAsia="黑体" w:cs="黑体"/>
          <w:b w:val="0"/>
          <w:bCs w:val="0"/>
          <w:sz w:val="44"/>
          <w:szCs w:val="44"/>
          <w:lang w:val="en-US" w:eastAsia="zh-CN"/>
        </w:rPr>
      </w:pPr>
    </w:p>
    <w:p w14:paraId="304DFF8B">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5C2EFDF7">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02D2FC5B">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48992F83">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063A8B21">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3A28C523">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2510307E">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050B525C">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center"/>
        <w:textAlignment w:val="auto"/>
        <w:rPr>
          <w:rFonts w:hint="eastAsia" w:ascii="黑体" w:hAnsi="黑体" w:eastAsia="黑体" w:cs="黑体"/>
          <w:b w:val="0"/>
          <w:bCs w:val="0"/>
          <w:sz w:val="44"/>
          <w:szCs w:val="44"/>
          <w:lang w:val="en-US" w:eastAsia="zh-CN"/>
        </w:rPr>
      </w:pPr>
    </w:p>
    <w:p w14:paraId="53893E48">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both"/>
        <w:textAlignment w:val="auto"/>
        <w:rPr>
          <w:rFonts w:hint="eastAsia" w:ascii="黑体" w:hAnsi="黑体" w:eastAsia="黑体" w:cs="黑体"/>
          <w:b w:val="0"/>
          <w:bCs w:val="0"/>
          <w:sz w:val="44"/>
          <w:szCs w:val="44"/>
          <w:lang w:val="en-US" w:eastAsia="zh-CN"/>
        </w:rPr>
      </w:pPr>
    </w:p>
    <w:sdt>
      <w:sdtPr>
        <w:rPr>
          <w:rFonts w:hint="eastAsia" w:ascii="黑体" w:hAnsi="黑体" w:eastAsia="黑体" w:cs="黑体"/>
          <w:kern w:val="2"/>
          <w:sz w:val="36"/>
          <w:szCs w:val="36"/>
          <w:lang w:val="en-US" w:eastAsia="zh-CN" w:bidi="ar-SA"/>
        </w:rPr>
        <w:id w:val="147453175"/>
        <w15:color w:val="DBDBDB"/>
        <w:docPartObj>
          <w:docPartGallery w:val="Table of Contents"/>
          <w:docPartUnique/>
        </w:docPartObj>
      </w:sdtPr>
      <w:sdtEndPr>
        <w:rPr>
          <w:rFonts w:hint="eastAsia" w:ascii="黑体" w:hAnsi="黑体" w:eastAsia="黑体" w:cs="黑体"/>
          <w:bCs w:val="0"/>
          <w:kern w:val="2"/>
          <w:sz w:val="21"/>
          <w:szCs w:val="44"/>
          <w:lang w:val="en-US" w:eastAsia="zh-CN" w:bidi="ar-SA"/>
        </w:rPr>
      </w:sdtEndPr>
      <w:sdtContent>
        <w:p w14:paraId="79031E17">
          <w:pPr>
            <w:spacing w:before="0" w:beforeLines="0" w:after="0" w:afterLines="0" w:line="240" w:lineRule="auto"/>
            <w:ind w:left="0" w:leftChars="0" w:right="0" w:rightChars="0" w:firstLine="0" w:firstLineChars="0"/>
            <w:jc w:val="center"/>
            <w:rPr>
              <w:rFonts w:hint="eastAsia" w:ascii="黑体" w:hAnsi="黑体" w:eastAsia="黑体" w:cs="黑体"/>
              <w:sz w:val="36"/>
              <w:szCs w:val="36"/>
            </w:rPr>
          </w:pPr>
          <w:r>
            <w:rPr>
              <w:rFonts w:hint="eastAsia" w:ascii="黑体" w:hAnsi="黑体" w:eastAsia="黑体" w:cs="黑体"/>
              <w:sz w:val="36"/>
              <w:szCs w:val="36"/>
            </w:rPr>
            <w:t>目录</w:t>
          </w:r>
        </w:p>
        <w:p w14:paraId="1CF94682">
          <w:pPr>
            <w:pStyle w:val="9"/>
            <w:tabs>
              <w:tab w:val="right" w:leader="dot" w:pos="8504"/>
            </w:tabs>
          </w:pPr>
          <w:r>
            <w:rPr>
              <w:rFonts w:hint="eastAsia" w:ascii="黑体" w:hAnsi="黑体" w:eastAsia="黑体" w:cs="黑体"/>
              <w:b w:val="0"/>
              <w:bCs w:val="0"/>
              <w:sz w:val="44"/>
              <w:szCs w:val="44"/>
              <w:lang w:val="en-US" w:eastAsia="zh-CN"/>
            </w:rPr>
            <w:fldChar w:fldCharType="begin"/>
          </w:r>
          <w:r>
            <w:rPr>
              <w:rFonts w:hint="eastAsia" w:ascii="黑体" w:hAnsi="黑体" w:eastAsia="黑体" w:cs="黑体"/>
              <w:b w:val="0"/>
              <w:bCs w:val="0"/>
              <w:sz w:val="44"/>
              <w:szCs w:val="44"/>
              <w:lang w:val="en-US" w:eastAsia="zh-CN"/>
            </w:rPr>
            <w:instrText xml:space="preserve">TOC \o "1-3" \h \u </w:instrText>
          </w:r>
          <w:r>
            <w:rPr>
              <w:rFonts w:hint="eastAsia" w:ascii="黑体" w:hAnsi="黑体" w:eastAsia="黑体" w:cs="黑体"/>
              <w:b w:val="0"/>
              <w:bCs w:val="0"/>
              <w:sz w:val="44"/>
              <w:szCs w:val="44"/>
              <w:lang w:val="en-US" w:eastAsia="zh-CN"/>
            </w:rPr>
            <w:fldChar w:fldCharType="separate"/>
          </w: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_Toc8905 </w:instrText>
          </w:r>
          <w:r>
            <w:rPr>
              <w:rFonts w:hint="eastAsia" w:ascii="黑体" w:hAnsi="黑体" w:eastAsia="黑体" w:cs="黑体"/>
              <w:bCs w:val="0"/>
              <w:szCs w:val="44"/>
              <w:lang w:val="en-US" w:eastAsia="zh-CN"/>
            </w:rPr>
            <w:fldChar w:fldCharType="separate"/>
          </w:r>
          <w:r>
            <w:rPr>
              <w:rFonts w:hint="default" w:ascii="黑体" w:hAnsi="黑体" w:eastAsia="黑体" w:cs="黑体"/>
              <w:szCs w:val="36"/>
              <w:lang w:val="en-US" w:eastAsia="zh-CN"/>
            </w:rPr>
            <w:t xml:space="preserve">1. </w:t>
          </w:r>
          <w:r>
            <w:rPr>
              <w:rFonts w:hint="eastAsia" w:ascii="黑体" w:hAnsi="黑体" w:eastAsia="黑体" w:cs="黑体"/>
              <w:bCs/>
              <w:szCs w:val="36"/>
              <w:lang w:val="en-US" w:eastAsia="zh-CN"/>
            </w:rPr>
            <w:t>社会实践简介</w:t>
          </w:r>
          <w:r>
            <w:tab/>
          </w:r>
          <w:r>
            <w:rPr>
              <w:rFonts w:hint="default" w:asciiTheme="minorAscii" w:hAnsiTheme="minorAscii"/>
            </w:rPr>
            <w:fldChar w:fldCharType="begin"/>
          </w:r>
          <w:r>
            <w:rPr>
              <w:rFonts w:hint="default" w:asciiTheme="minorAscii" w:hAnsiTheme="minorAscii"/>
            </w:rPr>
            <w:instrText xml:space="preserve"> PAGEREF _Toc8905 \h </w:instrText>
          </w:r>
          <w:r>
            <w:rPr>
              <w:rFonts w:hint="default" w:asciiTheme="minorAscii" w:hAnsiTheme="minorAscii"/>
            </w:rPr>
            <w:fldChar w:fldCharType="separate"/>
          </w:r>
          <w:r>
            <w:rPr>
              <w:rFonts w:hint="default" w:asciiTheme="minorAscii" w:hAnsiTheme="minorAscii"/>
            </w:rPr>
            <w:t>4</w:t>
          </w:r>
          <w:r>
            <w:rPr>
              <w:rFonts w:hint="default" w:asciiTheme="minorAscii" w:hAnsiTheme="minorAscii"/>
            </w:rPr>
            <w:fldChar w:fldCharType="end"/>
          </w:r>
          <w:r>
            <w:rPr>
              <w:rFonts w:hint="eastAsia" w:ascii="黑体" w:hAnsi="黑体" w:eastAsia="黑体" w:cs="黑体"/>
              <w:bCs w:val="0"/>
              <w:szCs w:val="44"/>
              <w:lang w:val="en-US" w:eastAsia="zh-CN"/>
            </w:rPr>
            <w:fldChar w:fldCharType="end"/>
          </w:r>
        </w:p>
        <w:p w14:paraId="155ECA69">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_Toc10489 </w:instrText>
          </w:r>
          <w:r>
            <w:rPr>
              <w:rFonts w:hint="eastAsia" w:ascii="黑体" w:hAnsi="黑体" w:eastAsia="黑体" w:cs="黑体"/>
              <w:bCs w:val="0"/>
              <w:szCs w:val="44"/>
              <w:lang w:val="en-US" w:eastAsia="zh-CN"/>
            </w:rPr>
            <w:fldChar w:fldCharType="separate"/>
          </w:r>
          <w:r>
            <w:rPr>
              <w:rFonts w:hint="default" w:ascii="黑体" w:hAnsi="黑体" w:eastAsia="黑体" w:cs="黑体"/>
              <w:szCs w:val="36"/>
              <w:lang w:val="en-US" w:eastAsia="zh-CN"/>
            </w:rPr>
            <w:t xml:space="preserve">2. </w:t>
          </w:r>
          <w:r>
            <w:rPr>
              <w:rFonts w:hint="eastAsia" w:ascii="黑体" w:hAnsi="黑体" w:eastAsia="黑体" w:cs="黑体"/>
              <w:bCs/>
              <w:szCs w:val="36"/>
              <w:lang w:val="en-US" w:eastAsia="zh-CN"/>
            </w:rPr>
            <w:t>社会实践组织</w:t>
          </w:r>
          <w:r>
            <w:tab/>
          </w:r>
          <w:r>
            <w:rPr>
              <w:rFonts w:hint="default" w:ascii="Times New Roman" w:hAnsi="Times New Roman" w:cs="Times New Roman"/>
            </w:rPr>
            <w:fldChar w:fldCharType="begin"/>
          </w:r>
          <w:r>
            <w:rPr>
              <w:rFonts w:hint="default" w:ascii="Times New Roman" w:hAnsi="Times New Roman" w:cs="Times New Roman"/>
            </w:rPr>
            <w:instrText xml:space="preserve"> PAGEREF _Toc10489 \h </w:instrText>
          </w:r>
          <w:r>
            <w:rPr>
              <w:rFonts w:hint="default" w:ascii="Times New Roman" w:hAnsi="Times New Roman" w:cs="Times New Roman"/>
            </w:rPr>
            <w:fldChar w:fldCharType="separate"/>
          </w:r>
          <w:r>
            <w:rPr>
              <w:rFonts w:hint="default" w:ascii="Times New Roman" w:hAnsi="Times New Roman" w:cs="Times New Roman"/>
            </w:rPr>
            <w:t>5</w:t>
          </w:r>
          <w:r>
            <w:rPr>
              <w:rFonts w:hint="default" w:ascii="Times New Roman" w:hAnsi="Times New Roman" w:cs="Times New Roman"/>
            </w:rPr>
            <w:fldChar w:fldCharType="end"/>
          </w:r>
          <w:r>
            <w:rPr>
              <w:rFonts w:hint="eastAsia" w:ascii="黑体" w:hAnsi="黑体" w:eastAsia="黑体" w:cs="黑体"/>
              <w:bCs w:val="0"/>
              <w:szCs w:val="44"/>
              <w:lang w:val="en-US" w:eastAsia="zh-CN"/>
            </w:rPr>
            <w:fldChar w:fldCharType="end"/>
          </w:r>
        </w:p>
        <w:p w14:paraId="4F81DFD8">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_Toc4261 </w:instrText>
          </w:r>
          <w:r>
            <w:rPr>
              <w:rFonts w:hint="eastAsia" w:ascii="黑体" w:hAnsi="黑体" w:eastAsia="黑体" w:cs="黑体"/>
              <w:bCs w:val="0"/>
              <w:szCs w:val="44"/>
              <w:lang w:val="en-US" w:eastAsia="zh-CN"/>
            </w:rPr>
            <w:fldChar w:fldCharType="separate"/>
          </w:r>
          <w:r>
            <w:rPr>
              <w:rFonts w:hint="eastAsia" w:ascii="黑体" w:hAnsi="黑体" w:eastAsia="黑体" w:cs="黑体"/>
              <w:bCs/>
              <w:szCs w:val="28"/>
              <w:lang w:val="en-US" w:eastAsia="zh-CN"/>
            </w:rPr>
            <w:t>2.1人员责任分工</w:t>
          </w:r>
          <w:r>
            <w:tab/>
          </w:r>
          <w:r>
            <w:fldChar w:fldCharType="begin"/>
          </w:r>
          <w:r>
            <w:instrText xml:space="preserve"> PAGEREF _Toc4261 \h </w:instrText>
          </w:r>
          <w:r>
            <w:fldChar w:fldCharType="separate"/>
          </w:r>
          <w:r>
            <w:t>5</w:t>
          </w:r>
          <w:r>
            <w:fldChar w:fldCharType="end"/>
          </w:r>
          <w:r>
            <w:rPr>
              <w:rFonts w:hint="eastAsia" w:ascii="黑体" w:hAnsi="黑体" w:eastAsia="黑体" w:cs="黑体"/>
              <w:bCs w:val="0"/>
              <w:szCs w:val="44"/>
              <w:lang w:val="en-US" w:eastAsia="zh-CN"/>
            </w:rPr>
            <w:fldChar w:fldCharType="end"/>
          </w:r>
        </w:p>
        <w:p w14:paraId="56855D2F">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_Toc21275 </w:instrText>
          </w:r>
          <w:r>
            <w:rPr>
              <w:rFonts w:hint="eastAsia" w:ascii="黑体" w:hAnsi="黑体" w:eastAsia="黑体" w:cs="黑体"/>
              <w:bCs w:val="0"/>
              <w:szCs w:val="44"/>
              <w:lang w:val="en-US" w:eastAsia="zh-CN"/>
            </w:rPr>
            <w:fldChar w:fldCharType="separate"/>
          </w:r>
          <w:r>
            <w:rPr>
              <w:rFonts w:hint="eastAsia" w:ascii="黑体" w:hAnsi="黑体" w:eastAsia="黑体" w:cs="黑体"/>
              <w:bCs/>
              <w:szCs w:val="28"/>
              <w:lang w:val="en-US" w:eastAsia="zh-CN"/>
            </w:rPr>
            <w:t>2.2时间、地点安排</w:t>
          </w:r>
          <w:r>
            <w:tab/>
          </w:r>
          <w:r>
            <w:fldChar w:fldCharType="begin"/>
          </w:r>
          <w:r>
            <w:instrText xml:space="preserve"> PAGEREF _Toc21275 \h </w:instrText>
          </w:r>
          <w:r>
            <w:fldChar w:fldCharType="separate"/>
          </w:r>
          <w:r>
            <w:t>5</w:t>
          </w:r>
          <w:r>
            <w:fldChar w:fldCharType="end"/>
          </w:r>
          <w:r>
            <w:rPr>
              <w:rFonts w:hint="eastAsia" w:ascii="黑体" w:hAnsi="黑体" w:eastAsia="黑体" w:cs="黑体"/>
              <w:bCs w:val="0"/>
              <w:szCs w:val="44"/>
              <w:lang w:val="en-US" w:eastAsia="zh-CN"/>
            </w:rPr>
            <w:fldChar w:fldCharType="end"/>
          </w:r>
        </w:p>
        <w:p w14:paraId="260910D8">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_Toc9913 </w:instrText>
          </w:r>
          <w:r>
            <w:rPr>
              <w:rFonts w:hint="eastAsia" w:ascii="黑体" w:hAnsi="黑体" w:eastAsia="黑体" w:cs="黑体"/>
              <w:bCs w:val="0"/>
              <w:szCs w:val="44"/>
              <w:lang w:val="en-US" w:eastAsia="zh-CN"/>
            </w:rPr>
            <w:fldChar w:fldCharType="separate"/>
          </w:r>
          <w:r>
            <w:rPr>
              <w:rFonts w:hint="eastAsia" w:ascii="黑体" w:hAnsi="黑体" w:eastAsia="黑体" w:cs="黑体"/>
              <w:bCs/>
              <w:szCs w:val="36"/>
              <w:lang w:val="en-US" w:eastAsia="zh-CN"/>
            </w:rPr>
            <w:t>3.社会实践背景</w:t>
          </w:r>
          <w:r>
            <w:tab/>
          </w:r>
          <w:r>
            <w:fldChar w:fldCharType="begin"/>
          </w:r>
          <w:r>
            <w:instrText xml:space="preserve"> PAGEREF _Toc9913 \h </w:instrText>
          </w:r>
          <w:r>
            <w:fldChar w:fldCharType="separate"/>
          </w:r>
          <w:r>
            <w:t>7</w:t>
          </w:r>
          <w:r>
            <w:fldChar w:fldCharType="end"/>
          </w:r>
          <w:r>
            <w:rPr>
              <w:rFonts w:hint="eastAsia" w:ascii="黑体" w:hAnsi="黑体" w:eastAsia="黑体" w:cs="黑体"/>
              <w:bCs w:val="0"/>
              <w:szCs w:val="44"/>
              <w:lang w:val="en-US" w:eastAsia="zh-CN"/>
            </w:rPr>
            <w:fldChar w:fldCharType="end"/>
          </w:r>
        </w:p>
        <w:p w14:paraId="2E36E485">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_Toc1170 </w:instrText>
          </w:r>
          <w:r>
            <w:rPr>
              <w:rFonts w:hint="eastAsia" w:ascii="黑体" w:hAnsi="黑体" w:eastAsia="黑体" w:cs="黑体"/>
              <w:bCs w:val="0"/>
              <w:szCs w:val="44"/>
              <w:lang w:val="en-US" w:eastAsia="zh-CN"/>
            </w:rPr>
            <w:fldChar w:fldCharType="separate"/>
          </w:r>
          <w:r>
            <w:rPr>
              <w:rFonts w:hint="eastAsia"/>
              <w:bCs/>
              <w:szCs w:val="28"/>
              <w:lang w:val="en-US" w:eastAsia="zh-CN"/>
            </w:rPr>
            <w:t>3.1时代与政策背景</w:t>
          </w:r>
          <w:r>
            <w:tab/>
          </w:r>
          <w:r>
            <w:fldChar w:fldCharType="begin"/>
          </w:r>
          <w:r>
            <w:instrText xml:space="preserve"> PAGEREF _Toc1170 \h </w:instrText>
          </w:r>
          <w:r>
            <w:fldChar w:fldCharType="separate"/>
          </w:r>
          <w:r>
            <w:t>7</w:t>
          </w:r>
          <w:r>
            <w:fldChar w:fldCharType="end"/>
          </w:r>
          <w:r>
            <w:rPr>
              <w:rFonts w:hint="eastAsia" w:ascii="黑体" w:hAnsi="黑体" w:eastAsia="黑体" w:cs="黑体"/>
              <w:bCs w:val="0"/>
              <w:szCs w:val="44"/>
              <w:lang w:val="en-US" w:eastAsia="zh-CN"/>
            </w:rPr>
            <w:fldChar w:fldCharType="end"/>
          </w:r>
        </w:p>
        <w:p w14:paraId="71DCC7F2">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_Toc9179 </w:instrText>
          </w:r>
          <w:r>
            <w:rPr>
              <w:rFonts w:hint="eastAsia" w:ascii="黑体" w:hAnsi="黑体" w:eastAsia="黑体" w:cs="黑体"/>
              <w:bCs w:val="0"/>
              <w:szCs w:val="44"/>
              <w:lang w:val="en-US" w:eastAsia="zh-CN"/>
            </w:rPr>
            <w:fldChar w:fldCharType="separate"/>
          </w:r>
          <w:r>
            <w:rPr>
              <w:rFonts w:hint="eastAsia"/>
              <w:bCs/>
              <w:szCs w:val="28"/>
              <w:lang w:val="en-US" w:eastAsia="zh-CN"/>
            </w:rPr>
            <w:t>3.2实践地及单位介绍</w:t>
          </w:r>
          <w:r>
            <w:tab/>
          </w:r>
          <w:r>
            <w:fldChar w:fldCharType="begin"/>
          </w:r>
          <w:r>
            <w:instrText xml:space="preserve"> PAGEREF _Toc9179 \h </w:instrText>
          </w:r>
          <w:r>
            <w:fldChar w:fldCharType="separate"/>
          </w:r>
          <w:r>
            <w:t>7</w:t>
          </w:r>
          <w:r>
            <w:fldChar w:fldCharType="end"/>
          </w:r>
          <w:r>
            <w:rPr>
              <w:rFonts w:hint="eastAsia" w:ascii="黑体" w:hAnsi="黑体" w:eastAsia="黑体" w:cs="黑体"/>
              <w:bCs w:val="0"/>
              <w:szCs w:val="44"/>
              <w:lang w:val="en-US" w:eastAsia="zh-CN"/>
            </w:rPr>
            <w:fldChar w:fldCharType="end"/>
          </w:r>
        </w:p>
        <w:p w14:paraId="30A61AB0">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_Toc4789 </w:instrText>
          </w:r>
          <w:r>
            <w:rPr>
              <w:rFonts w:hint="eastAsia" w:ascii="黑体" w:hAnsi="黑体" w:eastAsia="黑体" w:cs="黑体"/>
              <w:bCs w:val="0"/>
              <w:szCs w:val="44"/>
              <w:lang w:val="en-US" w:eastAsia="zh-CN"/>
            </w:rPr>
            <w:fldChar w:fldCharType="separate"/>
          </w:r>
          <w:r>
            <w:rPr>
              <w:rFonts w:hint="eastAsia" w:ascii="黑体" w:hAnsi="黑体" w:eastAsia="黑体" w:cs="黑体"/>
              <w:bCs/>
              <w:szCs w:val="36"/>
              <w:lang w:val="en-US" w:eastAsia="zh-CN"/>
            </w:rPr>
            <w:t>4.社会实践流程</w:t>
          </w:r>
          <w:r>
            <w:tab/>
          </w:r>
          <w:r>
            <w:fldChar w:fldCharType="begin"/>
          </w:r>
          <w:r>
            <w:instrText xml:space="preserve"> PAGEREF _Toc4789 \h </w:instrText>
          </w:r>
          <w:r>
            <w:fldChar w:fldCharType="separate"/>
          </w:r>
          <w:r>
            <w:t>8</w:t>
          </w:r>
          <w:r>
            <w:fldChar w:fldCharType="end"/>
          </w:r>
          <w:r>
            <w:rPr>
              <w:rFonts w:hint="eastAsia" w:ascii="黑体" w:hAnsi="黑体" w:eastAsia="黑体" w:cs="黑体"/>
              <w:bCs w:val="0"/>
              <w:szCs w:val="44"/>
              <w:lang w:val="en-US" w:eastAsia="zh-CN"/>
            </w:rPr>
            <w:fldChar w:fldCharType="end"/>
          </w:r>
        </w:p>
        <w:p w14:paraId="7D17EAFB">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_Toc14970 </w:instrText>
          </w:r>
          <w:r>
            <w:rPr>
              <w:rFonts w:hint="eastAsia" w:ascii="黑体" w:hAnsi="黑体" w:eastAsia="黑体" w:cs="黑体"/>
              <w:bCs w:val="0"/>
              <w:szCs w:val="44"/>
              <w:lang w:val="en-US" w:eastAsia="zh-CN"/>
            </w:rPr>
            <w:fldChar w:fldCharType="separate"/>
          </w:r>
          <w:r>
            <w:rPr>
              <w:rFonts w:hint="eastAsia" w:ascii="黑体" w:hAnsi="黑体" w:eastAsia="黑体" w:cs="黑体"/>
              <w:bCs/>
              <w:szCs w:val="28"/>
              <w:lang w:val="en-US" w:eastAsia="zh-CN"/>
            </w:rPr>
            <w:t>4</w:t>
          </w:r>
          <w:r>
            <w:rPr>
              <w:rFonts w:hint="eastAsia" w:ascii="黑体" w:hAnsi="黑体" w:cs="黑体"/>
              <w:bCs/>
              <w:szCs w:val="28"/>
              <w:lang w:val="en-US" w:eastAsia="zh-CN"/>
            </w:rPr>
            <w:t>.</w:t>
          </w:r>
          <w:r>
            <w:rPr>
              <w:rFonts w:hint="eastAsia" w:ascii="黑体" w:hAnsi="黑体" w:eastAsia="黑体" w:cs="黑体"/>
              <w:bCs/>
              <w:szCs w:val="28"/>
              <w:lang w:val="en-US" w:eastAsia="zh-CN"/>
            </w:rPr>
            <w:t>1 7 月 14 日：聚焦数智赋能政务与教育​</w:t>
          </w:r>
          <w:r>
            <w:tab/>
          </w:r>
          <w:r>
            <w:fldChar w:fldCharType="begin"/>
          </w:r>
          <w:r>
            <w:instrText xml:space="preserve"> PAGEREF _Toc14970 \h </w:instrText>
          </w:r>
          <w:r>
            <w:fldChar w:fldCharType="separate"/>
          </w:r>
          <w:r>
            <w:t>8</w:t>
          </w:r>
          <w:r>
            <w:fldChar w:fldCharType="end"/>
          </w:r>
          <w:r>
            <w:rPr>
              <w:rFonts w:hint="eastAsia" w:ascii="黑体" w:hAnsi="黑体" w:eastAsia="黑体" w:cs="黑体"/>
              <w:bCs w:val="0"/>
              <w:szCs w:val="44"/>
              <w:lang w:val="en-US" w:eastAsia="zh-CN"/>
            </w:rPr>
            <w:fldChar w:fldCharType="end"/>
          </w:r>
        </w:p>
        <w:p w14:paraId="75D11DB5">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_Toc5853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4.1.1 天源迪科科技园调研（9:00-11:30）</w:t>
          </w:r>
          <w:r>
            <w:tab/>
          </w:r>
          <w:r>
            <w:fldChar w:fldCharType="begin"/>
          </w:r>
          <w:r>
            <w:instrText xml:space="preserve"> PAGEREF _Toc5853 \h </w:instrText>
          </w:r>
          <w:r>
            <w:fldChar w:fldCharType="separate"/>
          </w:r>
          <w:r>
            <w:t>8</w:t>
          </w:r>
          <w:r>
            <w:fldChar w:fldCharType="end"/>
          </w:r>
          <w:r>
            <w:rPr>
              <w:rFonts w:hint="eastAsia" w:ascii="黑体" w:hAnsi="黑体" w:eastAsia="黑体" w:cs="黑体"/>
              <w:bCs w:val="0"/>
              <w:szCs w:val="44"/>
              <w:lang w:val="en-US" w:eastAsia="zh-CN"/>
            </w:rPr>
            <w:fldChar w:fldCharType="end"/>
          </w:r>
        </w:p>
        <w:p w14:paraId="00BEF9CA">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_Toc13453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4.1.2 方田教育合肥总部调研（14:30-17:00）</w:t>
          </w:r>
          <w:r>
            <w:tab/>
          </w:r>
          <w:r>
            <w:fldChar w:fldCharType="begin"/>
          </w:r>
          <w:r>
            <w:instrText xml:space="preserve"> PAGEREF _Toc13453 \h </w:instrText>
          </w:r>
          <w:r>
            <w:fldChar w:fldCharType="separate"/>
          </w:r>
          <w:r>
            <w:t>8</w:t>
          </w:r>
          <w:r>
            <w:fldChar w:fldCharType="end"/>
          </w:r>
          <w:r>
            <w:rPr>
              <w:rFonts w:hint="eastAsia" w:ascii="黑体" w:hAnsi="黑体" w:eastAsia="黑体" w:cs="黑体"/>
              <w:bCs w:val="0"/>
              <w:szCs w:val="44"/>
              <w:lang w:val="en-US" w:eastAsia="zh-CN"/>
            </w:rPr>
            <w:fldChar w:fldCharType="end"/>
          </w:r>
        </w:p>
        <w:p w14:paraId="4612D6D5">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_Toc31012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4.2  7 月 15 日：聚焦数智赋能 AI 产业与城市文化​</w:t>
          </w:r>
          <w:r>
            <w:tab/>
          </w:r>
          <w:r>
            <w:fldChar w:fldCharType="begin"/>
          </w:r>
          <w:r>
            <w:instrText xml:space="preserve"> PAGEREF _Toc31012 \h </w:instrText>
          </w:r>
          <w:r>
            <w:fldChar w:fldCharType="separate"/>
          </w:r>
          <w:r>
            <w:t>8</w:t>
          </w:r>
          <w:r>
            <w:fldChar w:fldCharType="end"/>
          </w:r>
          <w:r>
            <w:rPr>
              <w:rFonts w:hint="eastAsia" w:ascii="黑体" w:hAnsi="黑体" w:eastAsia="黑体" w:cs="黑体"/>
              <w:bCs w:val="0"/>
              <w:szCs w:val="44"/>
              <w:lang w:val="en-US" w:eastAsia="zh-CN"/>
            </w:rPr>
            <w:fldChar w:fldCharType="end"/>
          </w:r>
        </w:p>
        <w:p w14:paraId="734FE95F">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_Toc28631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4.2.1 科大讯飞总部讯飞小镇调研（9:00-12:00）</w:t>
          </w:r>
          <w:r>
            <w:tab/>
          </w:r>
          <w:r>
            <w:fldChar w:fldCharType="begin"/>
          </w:r>
          <w:r>
            <w:instrText xml:space="preserve"> PAGEREF _Toc28631 \h </w:instrText>
          </w:r>
          <w:r>
            <w:fldChar w:fldCharType="separate"/>
          </w:r>
          <w:r>
            <w:t>8</w:t>
          </w:r>
          <w:r>
            <w:fldChar w:fldCharType="end"/>
          </w:r>
          <w:r>
            <w:rPr>
              <w:rFonts w:hint="eastAsia" w:ascii="黑体" w:hAnsi="黑体" w:eastAsia="黑体" w:cs="黑体"/>
              <w:bCs w:val="0"/>
              <w:szCs w:val="44"/>
              <w:lang w:val="en-US" w:eastAsia="zh-CN"/>
            </w:rPr>
            <w:fldChar w:fldCharType="end"/>
          </w:r>
        </w:p>
        <w:p w14:paraId="455EA189">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_Toc9740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4.2.2 合肥市城市记忆馆调研（14:00-16:30）​</w:t>
          </w:r>
          <w:r>
            <w:tab/>
          </w:r>
          <w:r>
            <w:fldChar w:fldCharType="begin"/>
          </w:r>
          <w:r>
            <w:instrText xml:space="preserve"> PAGEREF _Toc9740 \h </w:instrText>
          </w:r>
          <w:r>
            <w:fldChar w:fldCharType="separate"/>
          </w:r>
          <w:r>
            <w:t>9</w:t>
          </w:r>
          <w:r>
            <w:fldChar w:fldCharType="end"/>
          </w:r>
          <w:r>
            <w:rPr>
              <w:rFonts w:hint="eastAsia" w:ascii="黑体" w:hAnsi="黑体" w:eastAsia="黑体" w:cs="黑体"/>
              <w:bCs w:val="0"/>
              <w:szCs w:val="44"/>
              <w:lang w:val="en-US" w:eastAsia="zh-CN"/>
            </w:rPr>
            <w:fldChar w:fldCharType="end"/>
          </w:r>
        </w:p>
        <w:p w14:paraId="21745E7A">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_Toc15733 </w:instrText>
          </w:r>
          <w:r>
            <w:rPr>
              <w:rFonts w:hint="eastAsia" w:ascii="黑体" w:hAnsi="黑体" w:eastAsia="黑体" w:cs="黑体"/>
              <w:bCs w:val="0"/>
              <w:szCs w:val="44"/>
              <w:lang w:val="en-US" w:eastAsia="zh-CN"/>
            </w:rPr>
            <w:fldChar w:fldCharType="separate"/>
          </w:r>
          <w:r>
            <w:rPr>
              <w:rFonts w:hint="default" w:ascii="黑体" w:hAnsi="黑体" w:eastAsia="黑体" w:cs="黑体"/>
              <w:szCs w:val="36"/>
              <w:lang w:val="en-US" w:eastAsia="zh-CN"/>
            </w:rPr>
            <w:t xml:space="preserve">5. </w:t>
          </w:r>
          <w:r>
            <w:rPr>
              <w:rFonts w:hint="eastAsia" w:ascii="黑体" w:hAnsi="黑体" w:eastAsia="黑体" w:cs="黑体"/>
              <w:bCs/>
              <w:szCs w:val="36"/>
              <w:lang w:val="en-US" w:eastAsia="zh-CN"/>
            </w:rPr>
            <w:t>调研报告</w:t>
          </w:r>
          <w:r>
            <w:tab/>
          </w:r>
          <w:r>
            <w:fldChar w:fldCharType="begin"/>
          </w:r>
          <w:r>
            <w:instrText xml:space="preserve"> PAGEREF _Toc15733 \h </w:instrText>
          </w:r>
          <w:r>
            <w:fldChar w:fldCharType="separate"/>
          </w:r>
          <w:r>
            <w:t>10</w:t>
          </w:r>
          <w:r>
            <w:fldChar w:fldCharType="end"/>
          </w:r>
          <w:r>
            <w:rPr>
              <w:rFonts w:hint="eastAsia" w:ascii="黑体" w:hAnsi="黑体" w:eastAsia="黑体" w:cs="黑体"/>
              <w:bCs w:val="0"/>
              <w:szCs w:val="44"/>
              <w:lang w:val="en-US" w:eastAsia="zh-CN"/>
            </w:rPr>
            <w:fldChar w:fldCharType="end"/>
          </w:r>
        </w:p>
        <w:p w14:paraId="3880C5A3">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_Toc28243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8"/>
              <w:lang w:val="en-US" w:eastAsia="zh-CN"/>
            </w:rPr>
            <w:t>5.1</w:t>
          </w:r>
          <w:r>
            <w:rPr>
              <w:rFonts w:hint="eastAsia" w:ascii="黑体" w:hAnsi="黑体" w:eastAsia="黑体" w:cs="黑体"/>
              <w:szCs w:val="28"/>
            </w:rPr>
            <w:t>引言</w:t>
          </w:r>
          <w:r>
            <w:tab/>
          </w:r>
          <w:r>
            <w:fldChar w:fldCharType="begin"/>
          </w:r>
          <w:r>
            <w:instrText xml:space="preserve"> PAGEREF _Toc28243 \h </w:instrText>
          </w:r>
          <w:r>
            <w:fldChar w:fldCharType="separate"/>
          </w:r>
          <w:r>
            <w:t>10</w:t>
          </w:r>
          <w:r>
            <w:fldChar w:fldCharType="end"/>
          </w:r>
          <w:r>
            <w:rPr>
              <w:rFonts w:hint="eastAsia" w:ascii="黑体" w:hAnsi="黑体" w:eastAsia="黑体" w:cs="黑体"/>
              <w:bCs w:val="0"/>
              <w:szCs w:val="44"/>
              <w:lang w:val="en-US" w:eastAsia="zh-CN"/>
            </w:rPr>
            <w:fldChar w:fldCharType="end"/>
          </w:r>
        </w:p>
        <w:p w14:paraId="660BAF12">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_Toc18139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 xml:space="preserve">5.2 </w:t>
          </w:r>
          <w:r>
            <w:rPr>
              <w:rFonts w:hint="eastAsia" w:ascii="黑体" w:hAnsi="黑体" w:eastAsia="黑体" w:cs="黑体"/>
            </w:rPr>
            <w:t>调研背景与目的</w:t>
          </w:r>
          <w:r>
            <w:tab/>
          </w:r>
          <w:r>
            <w:fldChar w:fldCharType="begin"/>
          </w:r>
          <w:r>
            <w:instrText xml:space="preserve"> PAGEREF _Toc18139 \h </w:instrText>
          </w:r>
          <w:r>
            <w:fldChar w:fldCharType="separate"/>
          </w:r>
          <w:r>
            <w:t>10</w:t>
          </w:r>
          <w:r>
            <w:fldChar w:fldCharType="end"/>
          </w:r>
          <w:r>
            <w:rPr>
              <w:rFonts w:hint="eastAsia" w:ascii="黑体" w:hAnsi="黑体" w:eastAsia="黑体" w:cs="黑体"/>
              <w:bCs w:val="0"/>
              <w:szCs w:val="44"/>
              <w:lang w:val="en-US" w:eastAsia="zh-CN"/>
            </w:rPr>
            <w:fldChar w:fldCharType="end"/>
          </w:r>
        </w:p>
        <w:p w14:paraId="0886D513">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_Toc19080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5.2.1</w:t>
          </w:r>
          <w:r>
            <w:rPr>
              <w:rFonts w:hint="eastAsia" w:ascii="黑体" w:hAnsi="黑体" w:eastAsia="黑体" w:cs="黑体"/>
              <w:szCs w:val="24"/>
            </w:rPr>
            <w:t>调研背景</w:t>
          </w:r>
          <w:r>
            <w:tab/>
          </w:r>
          <w:r>
            <w:fldChar w:fldCharType="begin"/>
          </w:r>
          <w:r>
            <w:instrText xml:space="preserve"> PAGEREF _Toc19080 \h </w:instrText>
          </w:r>
          <w:r>
            <w:fldChar w:fldCharType="separate"/>
          </w:r>
          <w:r>
            <w:t>10</w:t>
          </w:r>
          <w:r>
            <w:fldChar w:fldCharType="end"/>
          </w:r>
          <w:r>
            <w:rPr>
              <w:rFonts w:hint="eastAsia" w:ascii="黑体" w:hAnsi="黑体" w:eastAsia="黑体" w:cs="黑体"/>
              <w:bCs w:val="0"/>
              <w:szCs w:val="44"/>
              <w:lang w:val="en-US" w:eastAsia="zh-CN"/>
            </w:rPr>
            <w:fldChar w:fldCharType="end"/>
          </w:r>
        </w:p>
        <w:p w14:paraId="51473715">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_Toc27556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5.2.2</w:t>
          </w:r>
          <w:r>
            <w:rPr>
              <w:rFonts w:hint="eastAsia" w:ascii="黑体" w:hAnsi="黑体" w:eastAsia="黑体" w:cs="黑体"/>
              <w:szCs w:val="24"/>
            </w:rPr>
            <w:t>调研目的</w:t>
          </w:r>
          <w:r>
            <w:tab/>
          </w:r>
          <w:r>
            <w:fldChar w:fldCharType="begin"/>
          </w:r>
          <w:r>
            <w:instrText xml:space="preserve"> PAGEREF _Toc27556 \h </w:instrText>
          </w:r>
          <w:r>
            <w:fldChar w:fldCharType="separate"/>
          </w:r>
          <w:r>
            <w:t>10</w:t>
          </w:r>
          <w:r>
            <w:fldChar w:fldCharType="end"/>
          </w:r>
          <w:r>
            <w:rPr>
              <w:rFonts w:hint="eastAsia" w:ascii="黑体" w:hAnsi="黑体" w:eastAsia="黑体" w:cs="黑体"/>
              <w:bCs w:val="0"/>
              <w:szCs w:val="44"/>
              <w:lang w:val="en-US" w:eastAsia="zh-CN"/>
            </w:rPr>
            <w:fldChar w:fldCharType="end"/>
          </w:r>
        </w:p>
        <w:p w14:paraId="6EE9ACB7">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_Toc18455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5.3</w:t>
          </w:r>
          <w:r>
            <w:rPr>
              <w:rFonts w:hint="eastAsia" w:ascii="黑体" w:hAnsi="黑体" w:eastAsia="黑体" w:cs="黑体"/>
            </w:rPr>
            <w:t>调研方法与过程</w:t>
          </w:r>
          <w:r>
            <w:tab/>
          </w:r>
          <w:r>
            <w:fldChar w:fldCharType="begin"/>
          </w:r>
          <w:r>
            <w:instrText xml:space="preserve"> PAGEREF _Toc18455 \h </w:instrText>
          </w:r>
          <w:r>
            <w:fldChar w:fldCharType="separate"/>
          </w:r>
          <w:r>
            <w:t>11</w:t>
          </w:r>
          <w:r>
            <w:fldChar w:fldCharType="end"/>
          </w:r>
          <w:r>
            <w:rPr>
              <w:rFonts w:hint="eastAsia" w:ascii="黑体" w:hAnsi="黑体" w:eastAsia="黑体" w:cs="黑体"/>
              <w:bCs w:val="0"/>
              <w:szCs w:val="44"/>
              <w:lang w:val="en-US" w:eastAsia="zh-CN"/>
            </w:rPr>
            <w:fldChar w:fldCharType="end"/>
          </w:r>
        </w:p>
        <w:p w14:paraId="2782BC99">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_Toc26331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5.3.1</w:t>
          </w:r>
          <w:r>
            <w:rPr>
              <w:rFonts w:hint="eastAsia" w:ascii="黑体" w:hAnsi="黑体" w:eastAsia="黑体" w:cs="黑体"/>
              <w:szCs w:val="24"/>
            </w:rPr>
            <w:t>调研方法</w:t>
          </w:r>
          <w:r>
            <w:tab/>
          </w:r>
          <w:r>
            <w:fldChar w:fldCharType="begin"/>
          </w:r>
          <w:r>
            <w:instrText xml:space="preserve"> PAGEREF _Toc26331 \h </w:instrText>
          </w:r>
          <w:r>
            <w:fldChar w:fldCharType="separate"/>
          </w:r>
          <w:r>
            <w:t>11</w:t>
          </w:r>
          <w:r>
            <w:fldChar w:fldCharType="end"/>
          </w:r>
          <w:r>
            <w:rPr>
              <w:rFonts w:hint="eastAsia" w:ascii="黑体" w:hAnsi="黑体" w:eastAsia="黑体" w:cs="黑体"/>
              <w:bCs w:val="0"/>
              <w:szCs w:val="44"/>
              <w:lang w:val="en-US" w:eastAsia="zh-CN"/>
            </w:rPr>
            <w:fldChar w:fldCharType="end"/>
          </w:r>
        </w:p>
        <w:p w14:paraId="17299ECC">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_Toc21478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5.3.2</w:t>
          </w:r>
          <w:r>
            <w:rPr>
              <w:rFonts w:hint="eastAsia" w:ascii="黑体" w:hAnsi="黑体" w:eastAsia="黑体" w:cs="黑体"/>
              <w:szCs w:val="24"/>
            </w:rPr>
            <w:t>调研过程</w:t>
          </w:r>
          <w:r>
            <w:tab/>
          </w:r>
          <w:r>
            <w:fldChar w:fldCharType="begin"/>
          </w:r>
          <w:r>
            <w:instrText xml:space="preserve"> PAGEREF _Toc21478 \h </w:instrText>
          </w:r>
          <w:r>
            <w:fldChar w:fldCharType="separate"/>
          </w:r>
          <w:r>
            <w:t>11</w:t>
          </w:r>
          <w:r>
            <w:fldChar w:fldCharType="end"/>
          </w:r>
          <w:r>
            <w:rPr>
              <w:rFonts w:hint="eastAsia" w:ascii="黑体" w:hAnsi="黑体" w:eastAsia="黑体" w:cs="黑体"/>
              <w:bCs w:val="0"/>
              <w:szCs w:val="44"/>
              <w:lang w:val="en-US" w:eastAsia="zh-CN"/>
            </w:rPr>
            <w:fldChar w:fldCharType="end"/>
          </w:r>
        </w:p>
        <w:p w14:paraId="76E36202">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_Toc16305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8"/>
              <w:lang w:val="en-US" w:eastAsia="zh-CN"/>
            </w:rPr>
            <w:t>5.4</w:t>
          </w:r>
          <w:r>
            <w:rPr>
              <w:rFonts w:hint="eastAsia" w:ascii="黑体" w:hAnsi="黑体" w:eastAsia="黑体" w:cs="黑体"/>
              <w:szCs w:val="28"/>
            </w:rPr>
            <w:t>调研结果与分析</w:t>
          </w:r>
          <w:r>
            <w:tab/>
          </w:r>
          <w:r>
            <w:fldChar w:fldCharType="begin"/>
          </w:r>
          <w:r>
            <w:instrText xml:space="preserve"> PAGEREF _Toc16305 \h </w:instrText>
          </w:r>
          <w:r>
            <w:fldChar w:fldCharType="separate"/>
          </w:r>
          <w:r>
            <w:t>12</w:t>
          </w:r>
          <w:r>
            <w:fldChar w:fldCharType="end"/>
          </w:r>
          <w:r>
            <w:rPr>
              <w:rFonts w:hint="eastAsia" w:ascii="黑体" w:hAnsi="黑体" w:eastAsia="黑体" w:cs="黑体"/>
              <w:bCs w:val="0"/>
              <w:szCs w:val="44"/>
              <w:lang w:val="en-US" w:eastAsia="zh-CN"/>
            </w:rPr>
            <w:fldChar w:fldCharType="end"/>
          </w:r>
        </w:p>
        <w:p w14:paraId="62198A90">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_Toc30399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5.4.1</w:t>
          </w:r>
          <w:r>
            <w:rPr>
              <w:rFonts w:hint="eastAsia" w:ascii="黑体" w:hAnsi="黑体" w:eastAsia="黑体" w:cs="黑体"/>
              <w:szCs w:val="24"/>
            </w:rPr>
            <w:t>企业层面：技术创新与场景落地并重</w:t>
          </w:r>
          <w:r>
            <w:tab/>
          </w:r>
          <w:r>
            <w:fldChar w:fldCharType="begin"/>
          </w:r>
          <w:r>
            <w:instrText xml:space="preserve"> PAGEREF _Toc30399 \h </w:instrText>
          </w:r>
          <w:r>
            <w:fldChar w:fldCharType="separate"/>
          </w:r>
          <w:r>
            <w:t>12</w:t>
          </w:r>
          <w:r>
            <w:fldChar w:fldCharType="end"/>
          </w:r>
          <w:r>
            <w:rPr>
              <w:rFonts w:hint="eastAsia" w:ascii="黑体" w:hAnsi="黑体" w:eastAsia="黑体" w:cs="黑体"/>
              <w:bCs w:val="0"/>
              <w:szCs w:val="44"/>
              <w:lang w:val="en-US" w:eastAsia="zh-CN"/>
            </w:rPr>
            <w:fldChar w:fldCharType="end"/>
          </w:r>
        </w:p>
        <w:p w14:paraId="0554DBAA">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_Toc26807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5.4.2</w:t>
          </w:r>
          <w:r>
            <w:rPr>
              <w:rFonts w:hint="eastAsia" w:ascii="黑体" w:hAnsi="黑体" w:eastAsia="黑体" w:cs="黑体"/>
              <w:szCs w:val="24"/>
            </w:rPr>
            <w:t>城市层面：文化传承与数智融合并进</w:t>
          </w:r>
          <w:r>
            <w:tab/>
          </w:r>
          <w:r>
            <w:fldChar w:fldCharType="begin"/>
          </w:r>
          <w:r>
            <w:instrText xml:space="preserve"> PAGEREF _Toc26807 \h </w:instrText>
          </w:r>
          <w:r>
            <w:fldChar w:fldCharType="separate"/>
          </w:r>
          <w:r>
            <w:t>12</w:t>
          </w:r>
          <w:r>
            <w:fldChar w:fldCharType="end"/>
          </w:r>
          <w:r>
            <w:rPr>
              <w:rFonts w:hint="eastAsia" w:ascii="黑体" w:hAnsi="黑体" w:eastAsia="黑体" w:cs="黑体"/>
              <w:bCs w:val="0"/>
              <w:szCs w:val="44"/>
              <w:lang w:val="en-US" w:eastAsia="zh-CN"/>
            </w:rPr>
            <w:fldChar w:fldCharType="end"/>
          </w:r>
        </w:p>
        <w:p w14:paraId="61F0F841">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_Toc31255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5.4.3</w:t>
          </w:r>
          <w:r>
            <w:rPr>
              <w:rFonts w:hint="eastAsia" w:ascii="黑体" w:hAnsi="黑体" w:eastAsia="黑体" w:cs="黑体"/>
              <w:szCs w:val="24"/>
            </w:rPr>
            <w:t>人才需求：复合型与实战型并重</w:t>
          </w:r>
          <w:r>
            <w:tab/>
          </w:r>
          <w:r>
            <w:fldChar w:fldCharType="begin"/>
          </w:r>
          <w:r>
            <w:instrText xml:space="preserve"> PAGEREF _Toc31255 \h </w:instrText>
          </w:r>
          <w:r>
            <w:fldChar w:fldCharType="separate"/>
          </w:r>
          <w:r>
            <w:t>13</w:t>
          </w:r>
          <w:r>
            <w:fldChar w:fldCharType="end"/>
          </w:r>
          <w:r>
            <w:rPr>
              <w:rFonts w:hint="eastAsia" w:ascii="黑体" w:hAnsi="黑体" w:eastAsia="黑体" w:cs="黑体"/>
              <w:bCs w:val="0"/>
              <w:szCs w:val="44"/>
              <w:lang w:val="en-US" w:eastAsia="zh-CN"/>
            </w:rPr>
            <w:fldChar w:fldCharType="end"/>
          </w:r>
        </w:p>
        <w:p w14:paraId="2A368702">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_Toc18965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5.5</w:t>
          </w:r>
          <w:r>
            <w:rPr>
              <w:rFonts w:hint="eastAsia" w:ascii="黑体" w:hAnsi="黑体" w:eastAsia="黑体" w:cs="黑体"/>
            </w:rPr>
            <w:t>政府、企业与高校的角色与责任</w:t>
          </w:r>
          <w:r>
            <w:tab/>
          </w:r>
          <w:r>
            <w:fldChar w:fldCharType="begin"/>
          </w:r>
          <w:r>
            <w:instrText xml:space="preserve"> PAGEREF _Toc18965 \h </w:instrText>
          </w:r>
          <w:r>
            <w:fldChar w:fldCharType="separate"/>
          </w:r>
          <w:r>
            <w:t>13</w:t>
          </w:r>
          <w:r>
            <w:fldChar w:fldCharType="end"/>
          </w:r>
          <w:r>
            <w:rPr>
              <w:rFonts w:hint="eastAsia" w:ascii="黑体" w:hAnsi="黑体" w:eastAsia="黑体" w:cs="黑体"/>
              <w:bCs w:val="0"/>
              <w:szCs w:val="44"/>
              <w:lang w:val="en-US" w:eastAsia="zh-CN"/>
            </w:rPr>
            <w:fldChar w:fldCharType="end"/>
          </w:r>
        </w:p>
        <w:p w14:paraId="487D6DB0">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_Toc24557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5.5.1</w:t>
          </w:r>
          <w:r>
            <w:rPr>
              <w:rFonts w:hint="eastAsia" w:ascii="黑体" w:hAnsi="黑体" w:eastAsia="黑体" w:cs="黑体"/>
              <w:szCs w:val="24"/>
            </w:rPr>
            <w:t>政府：引导与保障并重</w:t>
          </w:r>
          <w:r>
            <w:tab/>
          </w:r>
          <w:r>
            <w:fldChar w:fldCharType="begin"/>
          </w:r>
          <w:r>
            <w:instrText xml:space="preserve"> PAGEREF _Toc24557 \h </w:instrText>
          </w:r>
          <w:r>
            <w:fldChar w:fldCharType="separate"/>
          </w:r>
          <w:r>
            <w:t>13</w:t>
          </w:r>
          <w:r>
            <w:fldChar w:fldCharType="end"/>
          </w:r>
          <w:r>
            <w:rPr>
              <w:rFonts w:hint="eastAsia" w:ascii="黑体" w:hAnsi="黑体" w:eastAsia="黑体" w:cs="黑体"/>
              <w:bCs w:val="0"/>
              <w:szCs w:val="44"/>
              <w:lang w:val="en-US" w:eastAsia="zh-CN"/>
            </w:rPr>
            <w:fldChar w:fldCharType="end"/>
          </w:r>
        </w:p>
        <w:p w14:paraId="6643F604">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_Toc5724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5.5.2</w:t>
          </w:r>
          <w:r>
            <w:rPr>
              <w:rFonts w:hint="eastAsia" w:ascii="黑体" w:hAnsi="黑体" w:eastAsia="黑体" w:cs="黑体"/>
              <w:szCs w:val="24"/>
            </w:rPr>
            <w:t>企业：创新与责任并行</w:t>
          </w:r>
          <w:r>
            <w:tab/>
          </w:r>
          <w:r>
            <w:fldChar w:fldCharType="begin"/>
          </w:r>
          <w:r>
            <w:instrText xml:space="preserve"> PAGEREF _Toc5724 \h </w:instrText>
          </w:r>
          <w:r>
            <w:fldChar w:fldCharType="separate"/>
          </w:r>
          <w:r>
            <w:t>13</w:t>
          </w:r>
          <w:r>
            <w:fldChar w:fldCharType="end"/>
          </w:r>
          <w:r>
            <w:rPr>
              <w:rFonts w:hint="eastAsia" w:ascii="黑体" w:hAnsi="黑体" w:eastAsia="黑体" w:cs="黑体"/>
              <w:bCs w:val="0"/>
              <w:szCs w:val="44"/>
              <w:lang w:val="en-US" w:eastAsia="zh-CN"/>
            </w:rPr>
            <w:fldChar w:fldCharType="end"/>
          </w:r>
        </w:p>
        <w:p w14:paraId="43068F3C">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_Toc11998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5.5.3</w:t>
          </w:r>
          <w:r>
            <w:rPr>
              <w:rFonts w:hint="eastAsia" w:ascii="黑体" w:hAnsi="黑体" w:eastAsia="黑体" w:cs="黑体"/>
              <w:szCs w:val="24"/>
            </w:rPr>
            <w:t>高校：育人与科研并进</w:t>
          </w:r>
          <w:r>
            <w:tab/>
          </w:r>
          <w:r>
            <w:fldChar w:fldCharType="begin"/>
          </w:r>
          <w:r>
            <w:instrText xml:space="preserve"> PAGEREF _Toc11998 \h </w:instrText>
          </w:r>
          <w:r>
            <w:fldChar w:fldCharType="separate"/>
          </w:r>
          <w:r>
            <w:t>13</w:t>
          </w:r>
          <w:r>
            <w:fldChar w:fldCharType="end"/>
          </w:r>
          <w:r>
            <w:rPr>
              <w:rFonts w:hint="eastAsia" w:ascii="黑体" w:hAnsi="黑体" w:eastAsia="黑体" w:cs="黑体"/>
              <w:bCs w:val="0"/>
              <w:szCs w:val="44"/>
              <w:lang w:val="en-US" w:eastAsia="zh-CN"/>
            </w:rPr>
            <w:fldChar w:fldCharType="end"/>
          </w:r>
        </w:p>
        <w:p w14:paraId="31B1B3D1">
          <w:pPr>
            <w:pStyle w:val="10"/>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_Toc1750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5.6</w:t>
          </w:r>
          <w:r>
            <w:rPr>
              <w:rFonts w:hint="eastAsia" w:ascii="黑体" w:hAnsi="黑体" w:eastAsia="黑体" w:cs="黑体"/>
            </w:rPr>
            <w:t>结论与展望</w:t>
          </w:r>
          <w:r>
            <w:tab/>
          </w:r>
          <w:r>
            <w:fldChar w:fldCharType="begin"/>
          </w:r>
          <w:r>
            <w:instrText xml:space="preserve"> PAGEREF _Toc1750 \h </w:instrText>
          </w:r>
          <w:r>
            <w:fldChar w:fldCharType="separate"/>
          </w:r>
          <w:r>
            <w:t>14</w:t>
          </w:r>
          <w:r>
            <w:fldChar w:fldCharType="end"/>
          </w:r>
          <w:r>
            <w:rPr>
              <w:rFonts w:hint="eastAsia" w:ascii="黑体" w:hAnsi="黑体" w:eastAsia="黑体" w:cs="黑体"/>
              <w:bCs w:val="0"/>
              <w:szCs w:val="44"/>
              <w:lang w:val="en-US" w:eastAsia="zh-CN"/>
            </w:rPr>
            <w:fldChar w:fldCharType="end"/>
          </w:r>
        </w:p>
        <w:p w14:paraId="6B88B4BE">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_Toc23460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5.6.1</w:t>
          </w:r>
          <w:r>
            <w:rPr>
              <w:rFonts w:hint="eastAsia" w:ascii="黑体" w:hAnsi="黑体" w:eastAsia="黑体" w:cs="黑体"/>
              <w:szCs w:val="24"/>
            </w:rPr>
            <w:t>主要结论</w:t>
          </w:r>
          <w:r>
            <w:tab/>
          </w:r>
          <w:r>
            <w:fldChar w:fldCharType="begin"/>
          </w:r>
          <w:r>
            <w:instrText xml:space="preserve"> PAGEREF _Toc23460 \h </w:instrText>
          </w:r>
          <w:r>
            <w:fldChar w:fldCharType="separate"/>
          </w:r>
          <w:r>
            <w:t>14</w:t>
          </w:r>
          <w:r>
            <w:fldChar w:fldCharType="end"/>
          </w:r>
          <w:r>
            <w:rPr>
              <w:rFonts w:hint="eastAsia" w:ascii="黑体" w:hAnsi="黑体" w:eastAsia="黑体" w:cs="黑体"/>
              <w:bCs w:val="0"/>
              <w:szCs w:val="44"/>
              <w:lang w:val="en-US" w:eastAsia="zh-CN"/>
            </w:rPr>
            <w:fldChar w:fldCharType="end"/>
          </w:r>
        </w:p>
        <w:p w14:paraId="0CE3CBCC">
          <w:pPr>
            <w:pStyle w:val="6"/>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_Toc17293 </w:instrText>
          </w:r>
          <w:r>
            <w:rPr>
              <w:rFonts w:hint="eastAsia" w:ascii="黑体" w:hAnsi="黑体" w:eastAsia="黑体" w:cs="黑体"/>
              <w:bCs w:val="0"/>
              <w:szCs w:val="44"/>
              <w:lang w:val="en-US" w:eastAsia="zh-CN"/>
            </w:rPr>
            <w:fldChar w:fldCharType="separate"/>
          </w:r>
          <w:r>
            <w:rPr>
              <w:rFonts w:hint="eastAsia" w:ascii="黑体" w:hAnsi="黑体" w:eastAsia="黑体" w:cs="黑体"/>
              <w:szCs w:val="24"/>
              <w:lang w:val="en-US" w:eastAsia="zh-CN"/>
            </w:rPr>
            <w:t>5.6.2</w:t>
          </w:r>
          <w:r>
            <w:rPr>
              <w:rFonts w:hint="eastAsia" w:ascii="黑体" w:hAnsi="黑体" w:eastAsia="黑体" w:cs="黑体"/>
              <w:szCs w:val="24"/>
            </w:rPr>
            <w:t>未来展望</w:t>
          </w:r>
          <w:r>
            <w:tab/>
          </w:r>
          <w:r>
            <w:fldChar w:fldCharType="begin"/>
          </w:r>
          <w:r>
            <w:instrText xml:space="preserve"> PAGEREF _Toc17293 \h </w:instrText>
          </w:r>
          <w:r>
            <w:fldChar w:fldCharType="separate"/>
          </w:r>
          <w:r>
            <w:t>14</w:t>
          </w:r>
          <w:r>
            <w:fldChar w:fldCharType="end"/>
          </w:r>
          <w:r>
            <w:rPr>
              <w:rFonts w:hint="eastAsia" w:ascii="黑体" w:hAnsi="黑体" w:eastAsia="黑体" w:cs="黑体"/>
              <w:bCs w:val="0"/>
              <w:szCs w:val="44"/>
              <w:lang w:val="en-US" w:eastAsia="zh-CN"/>
            </w:rPr>
            <w:fldChar w:fldCharType="end"/>
          </w:r>
        </w:p>
        <w:p w14:paraId="202AA5CC">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_Toc9095 </w:instrText>
          </w:r>
          <w:r>
            <w:rPr>
              <w:rFonts w:hint="eastAsia" w:ascii="黑体" w:hAnsi="黑体" w:eastAsia="黑体" w:cs="黑体"/>
              <w:bCs w:val="0"/>
              <w:szCs w:val="44"/>
              <w:lang w:val="en-US" w:eastAsia="zh-CN"/>
            </w:rPr>
            <w:fldChar w:fldCharType="separate"/>
          </w:r>
          <w:r>
            <w:rPr>
              <w:rFonts w:hint="eastAsia" w:ascii="黑体" w:hAnsi="黑体" w:eastAsia="黑体" w:cs="黑体"/>
              <w:bCs/>
              <w:lang w:val="en-US" w:eastAsia="zh-CN"/>
            </w:rPr>
            <w:t>6.社会实践成果</w:t>
          </w:r>
          <w:r>
            <w:tab/>
          </w:r>
          <w:r>
            <w:fldChar w:fldCharType="begin"/>
          </w:r>
          <w:r>
            <w:instrText xml:space="preserve"> PAGEREF _Toc9095 \h </w:instrText>
          </w:r>
          <w:r>
            <w:fldChar w:fldCharType="separate"/>
          </w:r>
          <w:r>
            <w:t>15</w:t>
          </w:r>
          <w:r>
            <w:fldChar w:fldCharType="end"/>
          </w:r>
          <w:r>
            <w:rPr>
              <w:rFonts w:hint="eastAsia" w:ascii="黑体" w:hAnsi="黑体" w:eastAsia="黑体" w:cs="黑体"/>
              <w:bCs w:val="0"/>
              <w:szCs w:val="44"/>
              <w:lang w:val="en-US" w:eastAsia="zh-CN"/>
            </w:rPr>
            <w:fldChar w:fldCharType="end"/>
          </w:r>
        </w:p>
        <w:p w14:paraId="4F87D7C6">
          <w:pPr>
            <w:pStyle w:val="9"/>
            <w:tabs>
              <w:tab w:val="right" w:leader="dot" w:pos="8504"/>
            </w:tabs>
          </w:pPr>
          <w:r>
            <w:rPr>
              <w:rFonts w:hint="eastAsia" w:ascii="黑体" w:hAnsi="黑体" w:eastAsia="黑体" w:cs="黑体"/>
              <w:bCs w:val="0"/>
              <w:szCs w:val="44"/>
              <w:lang w:val="en-US" w:eastAsia="zh-CN"/>
            </w:rPr>
            <w:fldChar w:fldCharType="begin"/>
          </w:r>
          <w:r>
            <w:rPr>
              <w:rFonts w:hint="eastAsia" w:ascii="黑体" w:hAnsi="黑体" w:eastAsia="黑体" w:cs="黑体"/>
              <w:bCs w:val="0"/>
              <w:szCs w:val="44"/>
              <w:lang w:val="en-US" w:eastAsia="zh-CN"/>
            </w:rPr>
            <w:instrText xml:space="preserve"> HYPERLINK \l _Toc7267 </w:instrText>
          </w:r>
          <w:r>
            <w:rPr>
              <w:rFonts w:hint="eastAsia" w:ascii="黑体" w:hAnsi="黑体" w:eastAsia="黑体" w:cs="黑体"/>
              <w:bCs w:val="0"/>
              <w:szCs w:val="44"/>
              <w:lang w:val="en-US" w:eastAsia="zh-CN"/>
            </w:rPr>
            <w:fldChar w:fldCharType="separate"/>
          </w:r>
          <w:r>
            <w:rPr>
              <w:rFonts w:hint="eastAsia" w:ascii="黑体" w:hAnsi="黑体" w:eastAsia="黑体" w:cs="黑体"/>
              <w:lang w:val="en-US" w:eastAsia="zh-CN"/>
            </w:rPr>
            <w:t>7.</w:t>
          </w:r>
          <w:r>
            <w:rPr>
              <w:rFonts w:hint="eastAsia" w:ascii="黑体" w:hAnsi="黑体" w:cs="黑体"/>
              <w:lang w:val="en-US" w:eastAsia="zh-CN"/>
            </w:rPr>
            <w:t>附件</w:t>
          </w:r>
          <w:r>
            <w:tab/>
          </w:r>
          <w:r>
            <w:fldChar w:fldCharType="begin"/>
          </w:r>
          <w:r>
            <w:instrText xml:space="preserve"> PAGEREF _Toc7267 \h </w:instrText>
          </w:r>
          <w:r>
            <w:fldChar w:fldCharType="separate"/>
          </w:r>
          <w:r>
            <w:t>16</w:t>
          </w:r>
          <w:r>
            <w:fldChar w:fldCharType="end"/>
          </w:r>
          <w:r>
            <w:rPr>
              <w:rFonts w:hint="eastAsia" w:ascii="黑体" w:hAnsi="黑体" w:eastAsia="黑体" w:cs="黑体"/>
              <w:bCs w:val="0"/>
              <w:szCs w:val="44"/>
              <w:lang w:val="en-US" w:eastAsia="zh-CN"/>
            </w:rPr>
            <w:fldChar w:fldCharType="end"/>
          </w:r>
        </w:p>
        <w:p w14:paraId="3E953B51">
          <w:pPr>
            <w:keepNext w:val="0"/>
            <w:keepLines w:val="0"/>
            <w:pageBreakBefore w:val="0"/>
            <w:widowControl w:val="0"/>
            <w:kinsoku/>
            <w:wordWrap/>
            <w:overflowPunct/>
            <w:topLinePunct w:val="0"/>
            <w:autoSpaceDE/>
            <w:autoSpaceDN/>
            <w:bidi w:val="0"/>
            <w:adjustRightInd/>
            <w:snapToGrid/>
            <w:spacing w:after="313" w:afterLines="100" w:line="560" w:lineRule="exact"/>
            <w:ind w:left="0" w:leftChars="0" w:right="0" w:rightChars="0" w:firstLine="0" w:firstLineChars="0"/>
            <w:jc w:val="both"/>
            <w:textAlignment w:val="auto"/>
            <w:rPr>
              <w:rFonts w:hint="eastAsia"/>
              <w:lang w:val="en-US" w:eastAsia="zh-CN"/>
            </w:rPr>
          </w:pPr>
          <w:r>
            <w:rPr>
              <w:rFonts w:hint="eastAsia" w:ascii="黑体" w:hAnsi="黑体" w:eastAsia="黑体" w:cs="黑体"/>
              <w:bCs w:val="0"/>
              <w:szCs w:val="44"/>
              <w:lang w:val="en-US" w:eastAsia="zh-CN"/>
            </w:rPr>
            <w:fldChar w:fldCharType="end"/>
          </w:r>
        </w:p>
      </w:sdtContent>
    </w:sdt>
    <w:p w14:paraId="2B20772A">
      <w:pPr>
        <w:pStyle w:val="2"/>
        <w:keepNext/>
        <w:keepLines/>
        <w:pageBreakBefore w:val="0"/>
        <w:widowControl w:val="0"/>
        <w:numPr>
          <w:ilvl w:val="0"/>
          <w:numId w:val="1"/>
        </w:numPr>
        <w:kinsoku/>
        <w:wordWrap/>
        <w:overflowPunct/>
        <w:topLinePunct w:val="0"/>
        <w:autoSpaceDE/>
        <w:autoSpaceDN/>
        <w:bidi w:val="0"/>
        <w:adjustRightInd/>
        <w:snapToGrid/>
        <w:textAlignment w:val="auto"/>
        <w:rPr>
          <w:rFonts w:hint="eastAsia"/>
          <w:lang w:val="en-US" w:eastAsia="zh-CN"/>
        </w:rPr>
      </w:pPr>
      <w:bookmarkStart w:id="0" w:name="_Toc8905"/>
      <w:r>
        <w:rPr>
          <w:rFonts w:hint="eastAsia" w:ascii="黑体" w:hAnsi="黑体" w:eastAsia="黑体" w:cs="黑体"/>
          <w:b w:val="0"/>
          <w:bCs/>
          <w:sz w:val="36"/>
          <w:szCs w:val="36"/>
          <w:lang w:val="en-US" w:eastAsia="zh-CN"/>
        </w:rPr>
        <w:t>社会实践简介</w:t>
      </w:r>
      <w:bookmarkEnd w:id="0"/>
    </w:p>
    <w:p w14:paraId="6831BF3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460" w:lineRule="exact"/>
        <w:ind w:left="0" w:leftChars="0" w:right="0" w:rightChars="0" w:firstLine="480" w:firstLineChars="20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为深入贯彻落实大思政教育要求，将专业知识与社会实际紧密结合，武汉大学计算机学院组建 “数智赋能” 专题社会实践队，于 2025 年 7 月 14 日至 15 日赴安徽省合肥市开展实地调研活动。实践队成员均为大一学生，围绕 “数智技术如何赋能产业发展、城市建设与文化传承” 核心主题，先后走访天源迪科科技园、方田教育合肥总部、科大讯飞总部讯飞小镇及合肥市城市记忆馆四大实践地点。通过展厅参观、高层座谈、校友交流、技术体验等多种形式，系统了解数智技术在政务、教育、AI 产业、城市文化等领域的应用成果与发展趋势，既深化了对计算机专业价值的认知，也增强了服务国家数智化发展战略的责任感，为后续专业学习与职业规划奠定坚实基础。</w:t>
      </w:r>
    </w:p>
    <w:p w14:paraId="335710CE">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left="0" w:leftChars="0" w:right="0" w:rightChars="0" w:firstLine="480" w:firstLineChars="200"/>
        <w:jc w:val="left"/>
        <w:textAlignment w:val="auto"/>
        <w:rPr>
          <w:rFonts w:hint="eastAsia" w:ascii="宋体" w:hAnsi="宋体" w:eastAsia="宋体" w:cs="宋体"/>
          <w:sz w:val="24"/>
          <w:szCs w:val="24"/>
          <w:lang w:val="en-US" w:eastAsia="zh-CN"/>
        </w:rPr>
      </w:pPr>
    </w:p>
    <w:p w14:paraId="43939F4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left"/>
        <w:textAlignment w:val="auto"/>
        <w:rPr>
          <w:rFonts w:hint="eastAsia" w:ascii="宋体" w:hAnsi="宋体" w:eastAsia="宋体" w:cs="宋体"/>
          <w:sz w:val="24"/>
          <w:szCs w:val="24"/>
          <w:lang w:val="en-US" w:eastAsia="zh-CN"/>
        </w:rPr>
      </w:pPr>
    </w:p>
    <w:p w14:paraId="4AD76AB3">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left"/>
        <w:textAlignment w:val="auto"/>
        <w:rPr>
          <w:rFonts w:hint="eastAsia" w:ascii="宋体" w:hAnsi="宋体" w:eastAsia="宋体" w:cs="宋体"/>
          <w:sz w:val="24"/>
          <w:szCs w:val="24"/>
          <w:lang w:val="en-US" w:eastAsia="zh-CN"/>
        </w:rPr>
      </w:pPr>
    </w:p>
    <w:p w14:paraId="64A71CC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left"/>
        <w:textAlignment w:val="auto"/>
        <w:rPr>
          <w:rFonts w:hint="eastAsia" w:ascii="宋体" w:hAnsi="宋体" w:eastAsia="宋体" w:cs="宋体"/>
          <w:sz w:val="24"/>
          <w:szCs w:val="24"/>
          <w:lang w:val="en-US" w:eastAsia="zh-CN"/>
        </w:rPr>
      </w:pPr>
    </w:p>
    <w:p w14:paraId="557C529C">
      <w:pPr>
        <w:pStyle w:val="2"/>
        <w:numPr>
          <w:ilvl w:val="0"/>
          <w:numId w:val="1"/>
        </w:numPr>
        <w:bidi w:val="0"/>
        <w:ind w:left="0" w:leftChars="0" w:firstLine="0" w:firstLineChars="0"/>
        <w:rPr>
          <w:rFonts w:hint="eastAsia"/>
          <w:lang w:val="en-US" w:eastAsia="zh-CN"/>
        </w:rPr>
      </w:pPr>
      <w:bookmarkStart w:id="1" w:name="_Toc10489"/>
      <w:r>
        <w:rPr>
          <w:rFonts w:hint="eastAsia" w:ascii="黑体" w:hAnsi="黑体" w:eastAsia="黑体" w:cs="黑体"/>
          <w:b w:val="0"/>
          <w:bCs/>
          <w:sz w:val="36"/>
          <w:szCs w:val="36"/>
          <w:lang w:val="en-US" w:eastAsia="zh-CN"/>
        </w:rPr>
        <w:t>社会实践组织</w:t>
      </w:r>
      <w:bookmarkEnd w:id="1"/>
    </w:p>
    <w:p w14:paraId="4284667C">
      <w:pPr>
        <w:pStyle w:val="3"/>
        <w:numPr>
          <w:ilvl w:val="0"/>
          <w:numId w:val="0"/>
        </w:numPr>
        <w:bidi w:val="0"/>
        <w:rPr>
          <w:rFonts w:hint="eastAsia" w:ascii="黑体" w:hAnsi="黑体" w:eastAsia="黑体" w:cs="黑体"/>
          <w:b w:val="0"/>
          <w:bCs/>
          <w:sz w:val="28"/>
          <w:szCs w:val="28"/>
          <w:lang w:val="en-US" w:eastAsia="zh-CN"/>
        </w:rPr>
      </w:pPr>
      <w:bookmarkStart w:id="2" w:name="_Toc4261"/>
      <w:r>
        <w:rPr>
          <w:rFonts w:hint="eastAsia" w:ascii="黑体" w:hAnsi="黑体" w:eastAsia="黑体" w:cs="黑体"/>
          <w:b w:val="0"/>
          <w:bCs/>
          <w:sz w:val="28"/>
          <w:szCs w:val="28"/>
          <w:lang w:val="en-US" w:eastAsia="zh-CN"/>
        </w:rPr>
        <w:t>2.1人员责任分工</w:t>
      </w:r>
      <w:bookmarkEnd w:id="2"/>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3E0CC7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3930EEB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eastAsia"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分组</w:t>
            </w:r>
          </w:p>
        </w:tc>
        <w:tc>
          <w:tcPr>
            <w:tcW w:w="2841" w:type="dxa"/>
            <w:vAlign w:val="center"/>
          </w:tcPr>
          <w:p w14:paraId="68FE5EF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成员</w:t>
            </w:r>
          </w:p>
        </w:tc>
        <w:tc>
          <w:tcPr>
            <w:tcW w:w="2841" w:type="dxa"/>
            <w:vAlign w:val="center"/>
          </w:tcPr>
          <w:p w14:paraId="6CF37EA9">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eastAsia" w:ascii="宋体" w:hAnsi="宋体" w:eastAsia="宋体" w:cs="宋体"/>
                <w:sz w:val="32"/>
                <w:szCs w:val="32"/>
                <w:vertAlign w:val="baseline"/>
                <w:lang w:val="en-US" w:eastAsia="zh-CN"/>
              </w:rPr>
            </w:pPr>
            <w:r>
              <w:rPr>
                <w:rFonts w:hint="eastAsia" w:ascii="宋体" w:hAnsi="宋体" w:eastAsia="宋体" w:cs="宋体"/>
                <w:sz w:val="32"/>
                <w:szCs w:val="32"/>
                <w:vertAlign w:val="baseline"/>
                <w:lang w:val="en-US" w:eastAsia="zh-CN"/>
              </w:rPr>
              <w:t>主要职责</w:t>
            </w:r>
          </w:p>
        </w:tc>
      </w:tr>
      <w:tr w14:paraId="7F0E9A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2" w:hRule="atLeast"/>
        </w:trPr>
        <w:tc>
          <w:tcPr>
            <w:tcW w:w="2840" w:type="dxa"/>
            <w:vAlign w:val="center"/>
          </w:tcPr>
          <w:p w14:paraId="113DF7C8">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实践队队长</w:t>
            </w:r>
          </w:p>
        </w:tc>
        <w:tc>
          <w:tcPr>
            <w:tcW w:w="2841" w:type="dxa"/>
            <w:vAlign w:val="center"/>
          </w:tcPr>
          <w:p w14:paraId="51F889C8">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高一鸣</w:t>
            </w:r>
          </w:p>
        </w:tc>
        <w:tc>
          <w:tcPr>
            <w:tcW w:w="2841" w:type="dxa"/>
            <w:vAlign w:val="center"/>
          </w:tcPr>
          <w:p w14:paraId="4D02740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统筹实践整体安排，协调与实践单位对接。</w:t>
            </w:r>
          </w:p>
        </w:tc>
      </w:tr>
      <w:tr w14:paraId="0E8361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43B7ACF1">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文案组</w:t>
            </w:r>
          </w:p>
        </w:tc>
        <w:tc>
          <w:tcPr>
            <w:tcW w:w="2841" w:type="dxa"/>
            <w:vAlign w:val="center"/>
          </w:tcPr>
          <w:p w14:paraId="44CDC037">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何尹侃、杨晓舒、李锡浩</w:t>
            </w:r>
          </w:p>
        </w:tc>
        <w:tc>
          <w:tcPr>
            <w:tcW w:w="2841" w:type="dxa"/>
            <w:vAlign w:val="center"/>
          </w:tcPr>
          <w:p w14:paraId="25ED42C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负责实践推文和展示PPT的制作以及新闻媒体的投稿。</w:t>
            </w:r>
          </w:p>
        </w:tc>
      </w:tr>
      <w:tr w14:paraId="72ED1C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F7AAE98">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摄影组</w:t>
            </w:r>
          </w:p>
        </w:tc>
        <w:tc>
          <w:tcPr>
            <w:tcW w:w="2841" w:type="dxa"/>
            <w:vAlign w:val="center"/>
          </w:tcPr>
          <w:p w14:paraId="55E6FA8A">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彭乔茜、舒畅</w:t>
            </w:r>
          </w:p>
        </w:tc>
        <w:tc>
          <w:tcPr>
            <w:tcW w:w="2841" w:type="dxa"/>
            <w:vAlign w:val="center"/>
          </w:tcPr>
          <w:p w14:paraId="2A49EC90">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负责实践过程的拍照、视频拍摄。</w:t>
            </w:r>
          </w:p>
        </w:tc>
      </w:tr>
      <w:tr w14:paraId="094BE0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3404A424">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采访组</w:t>
            </w:r>
          </w:p>
        </w:tc>
        <w:tc>
          <w:tcPr>
            <w:tcW w:w="2841" w:type="dxa"/>
            <w:vAlign w:val="center"/>
          </w:tcPr>
          <w:p w14:paraId="77C67B6C">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胡莹、林心洁</w:t>
            </w:r>
          </w:p>
        </w:tc>
        <w:tc>
          <w:tcPr>
            <w:tcW w:w="2841" w:type="dxa"/>
            <w:vAlign w:val="center"/>
          </w:tcPr>
          <w:p w14:paraId="7D14E128">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积极参与展厅参观与座谈交流，主动提问。</w:t>
            </w:r>
          </w:p>
        </w:tc>
      </w:tr>
      <w:tr w14:paraId="510CBA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vAlign w:val="center"/>
          </w:tcPr>
          <w:p w14:paraId="13444DD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剪辑组</w:t>
            </w:r>
          </w:p>
        </w:tc>
        <w:tc>
          <w:tcPr>
            <w:tcW w:w="2841" w:type="dxa"/>
            <w:vAlign w:val="center"/>
          </w:tcPr>
          <w:p w14:paraId="0C1D3962">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李子健、周可泽</w:t>
            </w:r>
          </w:p>
        </w:tc>
        <w:tc>
          <w:tcPr>
            <w:tcW w:w="2841" w:type="dxa"/>
            <w:vAlign w:val="center"/>
          </w:tcPr>
          <w:p w14:paraId="7197D54D">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560" w:lineRule="exact"/>
              <w:ind w:right="0" w:rightChars="0"/>
              <w:jc w:val="center"/>
              <w:textAlignment w:val="auto"/>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负责宣传视频的剪辑。</w:t>
            </w:r>
          </w:p>
        </w:tc>
      </w:tr>
    </w:tbl>
    <w:p w14:paraId="5C08AA0B">
      <w:pPr>
        <w:rPr>
          <w:rFonts w:hint="eastAsia"/>
          <w:lang w:val="en-US" w:eastAsia="zh-CN"/>
        </w:rPr>
      </w:pPr>
    </w:p>
    <w:p w14:paraId="25E787F0">
      <w:pPr>
        <w:pStyle w:val="3"/>
        <w:bidi w:val="0"/>
        <w:rPr>
          <w:rFonts w:hint="eastAsia"/>
          <w:sz w:val="28"/>
          <w:szCs w:val="28"/>
          <w:lang w:val="en-US" w:eastAsia="zh-CN"/>
        </w:rPr>
      </w:pPr>
      <w:bookmarkStart w:id="3" w:name="_Toc21275"/>
      <w:r>
        <w:rPr>
          <w:rFonts w:hint="eastAsia" w:ascii="黑体" w:hAnsi="黑体" w:eastAsia="黑体" w:cs="黑体"/>
          <w:b w:val="0"/>
          <w:bCs/>
          <w:sz w:val="28"/>
          <w:szCs w:val="28"/>
          <w:lang w:val="en-US" w:eastAsia="zh-CN"/>
        </w:rPr>
        <w:t>2.2时间、地点安排</w:t>
      </w:r>
      <w:bookmarkEnd w:id="3"/>
    </w:p>
    <w:tbl>
      <w:tblPr>
        <w:tblStyle w:val="13"/>
        <w:tblW w:w="853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36"/>
        <w:gridCol w:w="2850"/>
        <w:gridCol w:w="2850"/>
      </w:tblGrid>
      <w:tr w14:paraId="6A6F7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2" w:hRule="atLeast"/>
        </w:trPr>
        <w:tc>
          <w:tcPr>
            <w:tcW w:w="2836" w:type="dxa"/>
            <w:vAlign w:val="center"/>
          </w:tcPr>
          <w:p w14:paraId="34BCD83D">
            <w:pPr>
              <w:bidi w:val="0"/>
              <w:jc w:val="center"/>
              <w:rPr>
                <w:rFonts w:hint="default"/>
                <w:sz w:val="32"/>
                <w:szCs w:val="32"/>
                <w:vertAlign w:val="baseline"/>
                <w:lang w:val="en-US" w:eastAsia="zh-CN"/>
              </w:rPr>
            </w:pPr>
            <w:r>
              <w:rPr>
                <w:rFonts w:hint="eastAsia"/>
                <w:sz w:val="32"/>
                <w:szCs w:val="32"/>
                <w:vertAlign w:val="baseline"/>
                <w:lang w:val="en-US" w:eastAsia="zh-CN"/>
              </w:rPr>
              <w:t>时间</w:t>
            </w:r>
          </w:p>
        </w:tc>
        <w:tc>
          <w:tcPr>
            <w:tcW w:w="2850" w:type="dxa"/>
            <w:vAlign w:val="center"/>
          </w:tcPr>
          <w:p w14:paraId="3746E5EF">
            <w:pPr>
              <w:bidi w:val="0"/>
              <w:jc w:val="center"/>
              <w:rPr>
                <w:rFonts w:hint="default"/>
                <w:sz w:val="32"/>
                <w:szCs w:val="32"/>
                <w:vertAlign w:val="baseline"/>
                <w:lang w:val="en-US" w:eastAsia="zh-CN"/>
              </w:rPr>
            </w:pPr>
            <w:r>
              <w:rPr>
                <w:rFonts w:hint="eastAsia"/>
                <w:sz w:val="32"/>
                <w:szCs w:val="32"/>
                <w:vertAlign w:val="baseline"/>
                <w:lang w:val="en-US" w:eastAsia="zh-CN"/>
              </w:rPr>
              <w:t>实践地点</w:t>
            </w:r>
          </w:p>
        </w:tc>
        <w:tc>
          <w:tcPr>
            <w:tcW w:w="2850" w:type="dxa"/>
            <w:vAlign w:val="center"/>
          </w:tcPr>
          <w:p w14:paraId="16112CF6">
            <w:pPr>
              <w:bidi w:val="0"/>
              <w:jc w:val="center"/>
              <w:rPr>
                <w:rFonts w:hint="default"/>
                <w:sz w:val="32"/>
                <w:szCs w:val="32"/>
                <w:vertAlign w:val="baseline"/>
                <w:lang w:val="en-US" w:eastAsia="zh-CN"/>
              </w:rPr>
            </w:pPr>
            <w:r>
              <w:rPr>
                <w:rFonts w:hint="eastAsia"/>
                <w:sz w:val="32"/>
                <w:szCs w:val="32"/>
                <w:vertAlign w:val="baseline"/>
                <w:lang w:val="en-US" w:eastAsia="zh-CN"/>
              </w:rPr>
              <w:t>核心任务</w:t>
            </w:r>
          </w:p>
        </w:tc>
      </w:tr>
      <w:tr w14:paraId="6309F9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230" w:hRule="atLeast"/>
        </w:trPr>
        <w:tc>
          <w:tcPr>
            <w:tcW w:w="2836" w:type="dxa"/>
            <w:vAlign w:val="center"/>
          </w:tcPr>
          <w:p w14:paraId="7C9E4070">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2025 年 7 月 14 日 上午（8:00-11:30）</w:t>
            </w:r>
          </w:p>
        </w:tc>
        <w:tc>
          <w:tcPr>
            <w:tcW w:w="2850" w:type="dxa"/>
            <w:vAlign w:val="center"/>
          </w:tcPr>
          <w:p w14:paraId="125E2B6E">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天源迪科科技园</w:t>
            </w:r>
          </w:p>
        </w:tc>
        <w:tc>
          <w:tcPr>
            <w:tcW w:w="2850" w:type="dxa"/>
            <w:vAlign w:val="center"/>
          </w:tcPr>
          <w:p w14:paraId="164917A8">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参观公司展厅，了解大数据、智慧政务等领域解决方案；与公司高层及人力资源团队座谈，交流业务布局、技术挑战与人才需求</w:t>
            </w:r>
          </w:p>
        </w:tc>
      </w:tr>
      <w:tr w14:paraId="64B3D3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62" w:hRule="atLeast"/>
        </w:trPr>
        <w:tc>
          <w:tcPr>
            <w:tcW w:w="2836" w:type="dxa"/>
            <w:vAlign w:val="center"/>
          </w:tcPr>
          <w:p w14:paraId="080A0877">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2025 年 7 月 14 日 下午（2:00-5:30）</w:t>
            </w:r>
          </w:p>
        </w:tc>
        <w:tc>
          <w:tcPr>
            <w:tcW w:w="2850" w:type="dxa"/>
            <w:vAlign w:val="center"/>
          </w:tcPr>
          <w:p w14:paraId="14FA5CCE">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方田教育合肥总部</w:t>
            </w:r>
          </w:p>
        </w:tc>
        <w:tc>
          <w:tcPr>
            <w:tcW w:w="2850" w:type="dxa"/>
            <w:vAlign w:val="center"/>
          </w:tcPr>
          <w:p w14:paraId="5706F0F5">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调研 “双减” 政策下教育科技企业转型策略；与校友交流，了解教培行业现状与职业发展特点</w:t>
            </w:r>
          </w:p>
        </w:tc>
      </w:tr>
      <w:tr w14:paraId="0E3A20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52" w:hRule="atLeast"/>
        </w:trPr>
        <w:tc>
          <w:tcPr>
            <w:tcW w:w="2836" w:type="dxa"/>
            <w:vAlign w:val="center"/>
          </w:tcPr>
          <w:p w14:paraId="2CEDF230">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2025 年 7 月 15 日 上午（8:00-11:30）</w:t>
            </w:r>
          </w:p>
        </w:tc>
        <w:tc>
          <w:tcPr>
            <w:tcW w:w="2850" w:type="dxa"/>
            <w:vAlign w:val="center"/>
          </w:tcPr>
          <w:p w14:paraId="7326E60E">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科大讯飞讯飞小镇</w:t>
            </w:r>
          </w:p>
        </w:tc>
        <w:tc>
          <w:tcPr>
            <w:tcW w:w="2850" w:type="dxa"/>
            <w:vAlign w:val="center"/>
          </w:tcPr>
          <w:p w14:paraId="21ADCA81">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参观技术展厅，体验智能语音、AI 大模型星火等尖端应用；与校园招聘负责人座谈，了解 AI 技术前沿、行业赋能及人才期望</w:t>
            </w:r>
          </w:p>
        </w:tc>
      </w:tr>
      <w:tr w14:paraId="18EF11D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72" w:hRule="atLeast"/>
        </w:trPr>
        <w:tc>
          <w:tcPr>
            <w:tcW w:w="2836" w:type="dxa"/>
            <w:vAlign w:val="center"/>
          </w:tcPr>
          <w:p w14:paraId="7538621B">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2025 年 7 月 15 日 下午（2:00-5:30）</w:t>
            </w:r>
          </w:p>
        </w:tc>
        <w:tc>
          <w:tcPr>
            <w:tcW w:w="2850" w:type="dxa"/>
            <w:vAlign w:val="center"/>
          </w:tcPr>
          <w:p w14:paraId="532D09CD">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合肥城市记忆馆</w:t>
            </w:r>
          </w:p>
        </w:tc>
        <w:tc>
          <w:tcPr>
            <w:tcW w:w="2850" w:type="dxa"/>
            <w:vAlign w:val="center"/>
          </w:tcPr>
          <w:p w14:paraId="070A15C9">
            <w:pPr>
              <w:bidi w:val="0"/>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参观数字技术展陈（AI 换脸互动、模拟骑行、沙画影片等），感知合肥历史文化与数智化发展成效</w:t>
            </w:r>
          </w:p>
        </w:tc>
      </w:tr>
    </w:tbl>
    <w:p w14:paraId="00183D9A">
      <w:pPr>
        <w:pStyle w:val="2"/>
        <w:numPr>
          <w:ilvl w:val="0"/>
          <w:numId w:val="0"/>
        </w:numPr>
        <w:bidi w:val="0"/>
        <w:ind w:leftChars="0"/>
        <w:rPr>
          <w:rFonts w:hint="eastAsia" w:ascii="黑体" w:hAnsi="黑体" w:eastAsia="黑体" w:cs="黑体"/>
          <w:b w:val="0"/>
          <w:bCs/>
          <w:sz w:val="36"/>
          <w:szCs w:val="36"/>
          <w:lang w:val="en-US" w:eastAsia="zh-CN"/>
        </w:rPr>
      </w:pPr>
      <w:bookmarkStart w:id="4" w:name="_Toc9913"/>
      <w:r>
        <w:rPr>
          <w:rFonts w:hint="eastAsia" w:ascii="黑体" w:hAnsi="黑体" w:eastAsia="黑体" w:cs="黑体"/>
          <w:b w:val="0"/>
          <w:bCs/>
          <w:sz w:val="36"/>
          <w:szCs w:val="36"/>
          <w:lang w:val="en-US" w:eastAsia="zh-CN"/>
        </w:rPr>
        <w:t>3.社会实践背景</w:t>
      </w:r>
      <w:bookmarkEnd w:id="4"/>
    </w:p>
    <w:p w14:paraId="277BCFE1">
      <w:pPr>
        <w:pStyle w:val="3"/>
        <w:numPr>
          <w:ilvl w:val="0"/>
          <w:numId w:val="0"/>
        </w:numPr>
        <w:bidi w:val="0"/>
        <w:rPr>
          <w:rFonts w:hint="eastAsia"/>
          <w:b w:val="0"/>
          <w:bCs/>
          <w:sz w:val="28"/>
          <w:szCs w:val="28"/>
          <w:lang w:val="en-US" w:eastAsia="zh-CN"/>
        </w:rPr>
      </w:pPr>
      <w:bookmarkStart w:id="5" w:name="_Toc1170"/>
      <w:r>
        <w:rPr>
          <w:rFonts w:hint="eastAsia"/>
          <w:b w:val="0"/>
          <w:bCs/>
          <w:sz w:val="28"/>
          <w:szCs w:val="28"/>
          <w:lang w:val="en-US" w:eastAsia="zh-CN"/>
        </w:rPr>
        <w:t>3.1时代与政策背景</w:t>
      </w:r>
      <w:bookmarkEnd w:id="5"/>
    </w:p>
    <w:p w14:paraId="39B194F1">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当前，全球已进入数字经济时代，数智化转型成为推动产业升级、城市发展与文化创新的核心动力。我国高度重视数智化发展，先后出台《“十四五” 数字经济发展规划》《新一代人工智能发展规划》等政策，明确提出 “推动数字技术与实体经济深度融合”“加快城市数智化转型”“用数智技术传承中华优秀传统文化” 等目标。在此背景下，计算机专业学生作为数智化建设的未来力量，亟需走出校园，深入产业一线与城市场景，直观感受数智技术的应用价值。</w:t>
      </w:r>
    </w:p>
    <w:p w14:paraId="746E3AF6">
      <w:pPr>
        <w:pStyle w:val="3"/>
        <w:numPr>
          <w:ilvl w:val="0"/>
          <w:numId w:val="0"/>
        </w:numPr>
        <w:bidi w:val="0"/>
        <w:ind w:leftChars="0"/>
        <w:rPr>
          <w:rFonts w:hint="eastAsia"/>
          <w:b w:val="0"/>
          <w:bCs/>
          <w:sz w:val="28"/>
          <w:szCs w:val="28"/>
          <w:lang w:val="en-US" w:eastAsia="zh-CN"/>
        </w:rPr>
      </w:pPr>
      <w:bookmarkStart w:id="6" w:name="_Toc9179"/>
      <w:r>
        <w:rPr>
          <w:rFonts w:hint="eastAsia"/>
          <w:b w:val="0"/>
          <w:bCs/>
          <w:sz w:val="28"/>
          <w:szCs w:val="28"/>
          <w:lang w:val="en-US" w:eastAsia="zh-CN"/>
        </w:rPr>
        <w:t>3.2实践地及单位介绍</w:t>
      </w:r>
      <w:bookmarkEnd w:id="6"/>
    </w:p>
    <w:p w14:paraId="740D488D">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合肥市</w:t>
      </w:r>
      <w:r>
        <w:rPr>
          <w:rFonts w:hint="eastAsia" w:ascii="宋体" w:hAnsi="宋体" w:eastAsia="宋体" w:cs="宋体"/>
          <w:sz w:val="24"/>
          <w:szCs w:val="24"/>
          <w:lang w:val="en-US" w:eastAsia="zh-CN"/>
        </w:rPr>
        <w:t>：作为安徽省省会、长三角特大城市，合肥是全国重要的科研教育基地、现代制造业基地和综合交通枢纽，近年来凭借 “科创 + 产业” 双轮驱动，成为全国数智化发展的标杆城市，拥有科大讯飞、京东方等一批数智领域龙头企业，同时注重数智技术在城市文化传承中的应用，为本次 “数智赋能” 主题实践提供了丰富的调研场景。​</w:t>
      </w:r>
    </w:p>
    <w:p w14:paraId="7659B16E">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天源迪科</w:t>
      </w:r>
      <w:r>
        <w:rPr>
          <w:rFonts w:hint="eastAsia" w:ascii="宋体" w:hAnsi="宋体" w:eastAsia="宋体" w:cs="宋体"/>
          <w:sz w:val="24"/>
          <w:szCs w:val="24"/>
          <w:lang w:val="en-US" w:eastAsia="zh-CN"/>
        </w:rPr>
        <w:t>：国内领先的产业数字化解决方案提供商，深耕大数据、云计算、人工智能等技术领域，在智慧政务、数字城市、金融科技等板块拥有成熟解决方案，服务全国多个省市的政务数字化转型，是数智技术赋能公共服务的典型代表。​</w:t>
      </w:r>
    </w:p>
    <w:p w14:paraId="55AFDF30">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方田教育</w:t>
      </w:r>
      <w:r>
        <w:rPr>
          <w:rFonts w:hint="eastAsia" w:ascii="宋体" w:hAnsi="宋体" w:eastAsia="宋体" w:cs="宋体"/>
          <w:sz w:val="24"/>
          <w:szCs w:val="24"/>
          <w:lang w:val="en-US" w:eastAsia="zh-CN"/>
        </w:rPr>
        <w:t>：合肥本土知名教育科技企业，在 “双减” 政策实施后积极转型，探索 “技术 + 教育” 融合模式，通过智能备课系统、个性化学习平台等技术工具提升教学效率，是教育行业数智化转型的重要参与者。​</w:t>
      </w:r>
    </w:p>
    <w:p w14:paraId="15D446FD">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b/>
          <w:bCs/>
          <w:sz w:val="24"/>
          <w:szCs w:val="24"/>
          <w:lang w:val="en-US" w:eastAsia="zh-CN"/>
        </w:rPr>
        <w:t>科大讯飞</w:t>
      </w:r>
      <w:r>
        <w:rPr>
          <w:rFonts w:hint="eastAsia" w:ascii="宋体" w:hAnsi="宋体" w:eastAsia="宋体" w:cs="宋体"/>
          <w:sz w:val="24"/>
          <w:szCs w:val="24"/>
          <w:lang w:val="en-US" w:eastAsia="zh-CN"/>
        </w:rPr>
        <w:t>：全球知名的智能语音与人工智能企业，拥有自主研发的 AI 大模型 “星火”，在智能语音交互、智慧医疗、智慧金融、智慧城市等领域占据行业领先地位，其总部讯飞小镇是集研发、办公、生活于一体的 AI 产业生态园区，集中展现了我国 AI 技术的前沿成果与产业赋能能力。​</w:t>
      </w:r>
    </w:p>
    <w:p w14:paraId="056105D3">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lang w:val="en-US" w:eastAsia="zh-CN"/>
        </w:rPr>
      </w:pPr>
      <w:r>
        <w:rPr>
          <w:rFonts w:hint="eastAsia" w:ascii="宋体" w:hAnsi="宋体" w:eastAsia="宋体" w:cs="宋体"/>
          <w:b/>
          <w:bCs/>
          <w:sz w:val="24"/>
          <w:szCs w:val="24"/>
          <w:lang w:val="en-US" w:eastAsia="zh-CN"/>
        </w:rPr>
        <w:t>合肥市城市记忆馆</w:t>
      </w:r>
      <w:r>
        <w:rPr>
          <w:rFonts w:hint="eastAsia" w:ascii="宋体" w:hAnsi="宋体" w:eastAsia="宋体" w:cs="宋体"/>
          <w:sz w:val="24"/>
          <w:szCs w:val="24"/>
          <w:lang w:val="en-US" w:eastAsia="zh-CN"/>
        </w:rPr>
        <w:t>：合肥重要的城市文化展示平台，打破传统博物馆的展陈模式，大量运用 AI 换脸、模拟骑行、沙画影片等数字技术，生动呈现合肥从历史古城到现代化科创城市的发展变迁，是数智技术赋能城市文化传承与形象展示的载体。</w:t>
      </w:r>
    </w:p>
    <w:p w14:paraId="52A5532E">
      <w:pPr>
        <w:pStyle w:val="2"/>
        <w:numPr>
          <w:ilvl w:val="0"/>
          <w:numId w:val="0"/>
        </w:numPr>
        <w:bidi w:val="0"/>
        <w:ind w:leftChars="0"/>
        <w:rPr>
          <w:rFonts w:hint="eastAsia" w:ascii="黑体" w:hAnsi="黑体" w:eastAsia="黑体" w:cs="黑体"/>
          <w:b w:val="0"/>
          <w:bCs/>
          <w:sz w:val="36"/>
          <w:szCs w:val="36"/>
          <w:lang w:val="en-US" w:eastAsia="zh-CN"/>
        </w:rPr>
      </w:pPr>
      <w:bookmarkStart w:id="7" w:name="_Toc4789"/>
      <w:r>
        <w:rPr>
          <w:rFonts w:hint="eastAsia" w:ascii="黑体" w:hAnsi="黑体" w:eastAsia="黑体" w:cs="黑体"/>
          <w:b w:val="0"/>
          <w:bCs/>
          <w:sz w:val="36"/>
          <w:szCs w:val="36"/>
          <w:lang w:val="en-US" w:eastAsia="zh-CN"/>
        </w:rPr>
        <w:t>4.社会实践流程</w:t>
      </w:r>
      <w:bookmarkEnd w:id="7"/>
    </w:p>
    <w:p w14:paraId="4F6D9436">
      <w:pPr>
        <w:pStyle w:val="3"/>
        <w:bidi w:val="0"/>
        <w:rPr>
          <w:rFonts w:hint="eastAsia" w:ascii="黑体" w:hAnsi="黑体" w:eastAsia="黑体" w:cs="黑体"/>
          <w:b w:val="0"/>
          <w:bCs/>
          <w:sz w:val="28"/>
          <w:szCs w:val="28"/>
          <w:lang w:val="en-US" w:eastAsia="zh-CN"/>
        </w:rPr>
      </w:pPr>
      <w:bookmarkStart w:id="8" w:name="_Toc14970"/>
      <w:r>
        <w:rPr>
          <w:rFonts w:hint="eastAsia" w:ascii="黑体" w:hAnsi="黑体" w:eastAsia="黑体" w:cs="黑体"/>
          <w:b w:val="0"/>
          <w:bCs/>
          <w:sz w:val="28"/>
          <w:szCs w:val="28"/>
          <w:lang w:val="en-US" w:eastAsia="zh-CN"/>
        </w:rPr>
        <w:t>4</w:t>
      </w:r>
      <w:r>
        <w:rPr>
          <w:rFonts w:hint="eastAsia" w:ascii="黑体" w:hAnsi="黑体" w:cs="黑体"/>
          <w:b w:val="0"/>
          <w:bCs/>
          <w:sz w:val="28"/>
          <w:szCs w:val="28"/>
          <w:lang w:val="en-US" w:eastAsia="zh-CN"/>
        </w:rPr>
        <w:t>.</w:t>
      </w:r>
      <w:r>
        <w:rPr>
          <w:rFonts w:hint="eastAsia" w:ascii="黑体" w:hAnsi="黑体" w:eastAsia="黑体" w:cs="黑体"/>
          <w:b w:val="0"/>
          <w:bCs/>
          <w:sz w:val="28"/>
          <w:szCs w:val="28"/>
          <w:lang w:val="en-US" w:eastAsia="zh-CN"/>
        </w:rPr>
        <w:t>1 7 月 14 日：聚焦数智赋能政务与教育​</w:t>
      </w:r>
      <w:bookmarkEnd w:id="8"/>
    </w:p>
    <w:p w14:paraId="6A5EE14D">
      <w:pPr>
        <w:numPr>
          <w:ilvl w:val="0"/>
          <w:numId w:val="0"/>
        </w:numPr>
        <w:ind w:leftChars="0"/>
        <w:rPr>
          <w:rFonts w:hint="eastAsia" w:ascii="宋体" w:hAnsi="宋体" w:eastAsia="宋体" w:cs="宋体"/>
          <w:sz w:val="24"/>
          <w:szCs w:val="24"/>
          <w:lang w:val="en-US" w:eastAsia="zh-CN"/>
        </w:rPr>
      </w:pPr>
      <w:bookmarkStart w:id="9" w:name="_Toc5853"/>
      <w:r>
        <w:rPr>
          <w:rStyle w:val="20"/>
          <w:rFonts w:hint="eastAsia" w:ascii="黑体" w:hAnsi="黑体" w:eastAsia="黑体" w:cs="黑体"/>
          <w:color w:val="auto"/>
          <w:sz w:val="24"/>
          <w:szCs w:val="24"/>
          <w:lang w:val="en-US" w:eastAsia="zh-CN"/>
        </w:rPr>
        <w:t>4.1.1 天源迪科科技园调研（9:00-11:30）</w:t>
      </w:r>
      <w:bookmarkEnd w:id="9"/>
      <w:r>
        <w:rPr>
          <w:rFonts w:hint="eastAsia" w:ascii="宋体" w:hAnsi="宋体" w:eastAsia="宋体" w:cs="宋体"/>
          <w:sz w:val="24"/>
          <w:szCs w:val="24"/>
          <w:lang w:val="en-US" w:eastAsia="zh-CN"/>
        </w:rPr>
        <w:t>​</w:t>
      </w:r>
    </w:p>
    <w:p w14:paraId="03930533">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展厅参观（9:00-10:00）：实践队在天源迪科工作人员的带领下参观公司展厅，通过图文展板、产品模型、动态演示系统等，系统了解企业发展历程 —— 从早期的通信技术服务，到如今成为覆盖大数据、智慧政务、数字城市的综合解决方案提供商。​</w:t>
      </w:r>
    </w:p>
    <w:p w14:paraId="2F9CB9A1">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座谈交流（10:00-11:30）：座谈会在天源迪科会议室举行，公司副总经理、技术研发总监出席。会上，副总经理介绍企业当前业务布局，重点分析智慧政务领域面临的数据安全、跨部门数据打通等技术挑战；招生主任则针对计算机专业学生的职业发展给出建议，强调企业更看重学生的编程能力、问题解决能力及团队协作精神，同时介绍了企业针对应届生的培养体系。队员们积极提问深入交流，现场氛围热烈。​</w:t>
      </w:r>
    </w:p>
    <w:p w14:paraId="7C79DDEF">
      <w:pPr>
        <w:numPr>
          <w:ilvl w:val="0"/>
          <w:numId w:val="0"/>
        </w:numPr>
        <w:ind w:leftChars="0"/>
        <w:rPr>
          <w:rFonts w:hint="eastAsia" w:ascii="宋体" w:hAnsi="宋体" w:eastAsia="宋体" w:cs="宋体"/>
          <w:sz w:val="24"/>
          <w:szCs w:val="24"/>
          <w:lang w:val="en-US" w:eastAsia="zh-CN"/>
        </w:rPr>
      </w:pPr>
      <w:bookmarkStart w:id="10" w:name="_Toc13453"/>
      <w:r>
        <w:rPr>
          <w:rStyle w:val="20"/>
          <w:rFonts w:hint="eastAsia" w:ascii="黑体" w:hAnsi="黑体" w:eastAsia="黑体" w:cs="黑体"/>
          <w:color w:val="auto"/>
          <w:sz w:val="24"/>
          <w:szCs w:val="24"/>
          <w:lang w:val="en-US" w:eastAsia="zh-CN"/>
        </w:rPr>
        <w:t>4.1.2 方田教育合肥总部调研（14:30-17:00）</w:t>
      </w:r>
      <w:bookmarkEnd w:id="10"/>
      <w:r>
        <w:rPr>
          <w:rFonts w:hint="eastAsia" w:ascii="宋体" w:hAnsi="宋体" w:eastAsia="宋体" w:cs="宋体"/>
          <w:sz w:val="24"/>
          <w:szCs w:val="24"/>
          <w:lang w:val="en-US" w:eastAsia="zh-CN"/>
        </w:rPr>
        <w:t>​</w:t>
      </w:r>
    </w:p>
    <w:p w14:paraId="4E4CE7BE">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转型成果参观（14:30-15:30）：在方田教育老师的讲课下，实践队参观企业教学研发中心，了解 “双减” 政策后企业的转型方向 —— 从学科培训转向素质教育与教育技术研发，重点观摩其自主研发的 “智能备课系统” 和 “个性化学习分析平台”。</w:t>
      </w:r>
    </w:p>
    <w:p w14:paraId="7A00BE18">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校友分享与座谈（15:30-17:00）：本次座谈邀请到2位武汉大学毕业、现就职于方田教育的校友。校友们结合自身经历，分享教培行业数智化转型的现状 —— 当前行业更注重 “技术服务教学本质”，而非单纯追求流量；同时，他们从职业发展角度，为大一学弟学妹讲解计算机专业在教育科技领域的就业方向（如教育产品研发、学习数据分析等）。 ​</w:t>
      </w:r>
    </w:p>
    <w:p w14:paraId="643C917F">
      <w:pPr>
        <w:pStyle w:val="3"/>
        <w:bidi w:val="0"/>
        <w:rPr>
          <w:rFonts w:hint="eastAsia" w:ascii="宋体" w:hAnsi="宋体" w:eastAsia="宋体" w:cs="宋体"/>
          <w:szCs w:val="24"/>
          <w:lang w:val="en-US" w:eastAsia="zh-CN"/>
        </w:rPr>
      </w:pPr>
      <w:bookmarkStart w:id="11" w:name="_Toc31012"/>
      <w:r>
        <w:rPr>
          <w:rFonts w:hint="eastAsia" w:ascii="黑体" w:hAnsi="黑体" w:eastAsia="黑体" w:cs="黑体"/>
          <w:lang w:val="en-US" w:eastAsia="zh-CN"/>
        </w:rPr>
        <w:t>4.2  7 月 15 日：聚焦数智赋能 AI 产业与城市文化​</w:t>
      </w:r>
      <w:bookmarkEnd w:id="11"/>
    </w:p>
    <w:p w14:paraId="4C7FA6CB">
      <w:pPr>
        <w:numPr>
          <w:ilvl w:val="0"/>
          <w:numId w:val="0"/>
        </w:numPr>
        <w:ind w:leftChars="0"/>
        <w:rPr>
          <w:rFonts w:hint="eastAsia" w:ascii="宋体" w:hAnsi="宋体" w:eastAsia="宋体" w:cs="宋体"/>
          <w:sz w:val="24"/>
          <w:szCs w:val="24"/>
          <w:lang w:val="en-US" w:eastAsia="zh-CN"/>
        </w:rPr>
      </w:pPr>
      <w:bookmarkStart w:id="12" w:name="_Toc28631"/>
      <w:r>
        <w:rPr>
          <w:rStyle w:val="20"/>
          <w:rFonts w:hint="eastAsia" w:ascii="黑体" w:hAnsi="黑体" w:eastAsia="黑体" w:cs="黑体"/>
          <w:color w:val="auto"/>
          <w:sz w:val="24"/>
          <w:szCs w:val="24"/>
          <w:lang w:val="en-US" w:eastAsia="zh-CN"/>
        </w:rPr>
        <w:t>4.2.1 科大讯飞总部讯飞小镇调研（9:00-12:00）</w:t>
      </w:r>
      <w:bookmarkEnd w:id="12"/>
      <w:r>
        <w:rPr>
          <w:rFonts w:hint="eastAsia" w:ascii="宋体" w:hAnsi="宋体" w:eastAsia="宋体" w:cs="宋体"/>
          <w:sz w:val="24"/>
          <w:szCs w:val="24"/>
          <w:lang w:val="en-US" w:eastAsia="zh-CN"/>
        </w:rPr>
        <w:t>​</w:t>
      </w:r>
    </w:p>
    <w:p w14:paraId="1FCDD904">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技术展厅体验（9:00-10:30）：实践队首先参观科大讯飞技术展厅，在工作人员的指导下沉浸式体验数项尖端应用：通过 “星火” AI 大模型进行多轮对话，测试其在代码生成、学术问答、创意写作等场景的能力；</w:t>
      </w:r>
    </w:p>
    <w:p w14:paraId="2A9BD2E2">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座谈交流（10:30-12:00）：座谈会由科大讯飞校园招聘负责人主持，技术部门代表列席。招聘负责人详细介绍了 AI 行业的发展趋势 —— 当前 AI 技术正从 “单一场景应用” 向 “多模态融合” 升级。同时，他分享了科大讯飞的校园招聘流程与人才培养计划，鼓励大一学生提前关注行业动态，参与开源项目或科研实践，提升自身竞争力。</w:t>
      </w:r>
    </w:p>
    <w:p w14:paraId="74D3C98B">
      <w:pPr>
        <w:pStyle w:val="4"/>
        <w:bidi w:val="0"/>
        <w:rPr>
          <w:rFonts w:hint="eastAsia" w:ascii="黑体" w:hAnsi="黑体" w:eastAsia="黑体" w:cs="黑体"/>
          <w:color w:val="auto"/>
          <w:sz w:val="24"/>
          <w:szCs w:val="24"/>
          <w:lang w:val="en-US" w:eastAsia="zh-CN"/>
        </w:rPr>
      </w:pPr>
      <w:bookmarkStart w:id="13" w:name="_Toc9740"/>
      <w:r>
        <w:rPr>
          <w:rFonts w:hint="eastAsia" w:ascii="黑体" w:hAnsi="黑体" w:eastAsia="黑体" w:cs="黑体"/>
          <w:color w:val="auto"/>
          <w:sz w:val="24"/>
          <w:szCs w:val="24"/>
          <w:lang w:val="en-US" w:eastAsia="zh-CN"/>
        </w:rPr>
        <w:t>4.2.2 合肥市城市记忆馆调研（14:00-16:30）​</w:t>
      </w:r>
      <w:bookmarkEnd w:id="13"/>
    </w:p>
    <w:p w14:paraId="764F624D">
      <w:pPr>
        <w:keepNext w:val="0"/>
        <w:keepLines w:val="0"/>
        <w:pageBreakBefore w:val="0"/>
        <w:widowControl w:val="0"/>
        <w:numPr>
          <w:ilvl w:val="0"/>
          <w:numId w:val="0"/>
        </w:numPr>
        <w:kinsoku/>
        <w:wordWrap/>
        <w:overflowPunct/>
        <w:topLinePunct w:val="0"/>
        <w:autoSpaceDE/>
        <w:autoSpaceDN/>
        <w:bidi w:val="0"/>
        <w:adjustRightInd/>
        <w:snapToGrid/>
        <w:spacing w:line="460" w:lineRule="exact"/>
        <w:ind w:left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数字展陈参观（14:00-16:30）：实践队在馆内讲解员的带领下参观各个展区，重点体验数字技术与文化展示的融合应用：在 “历史记忆” 展区，通过 AI 换脸技术生成 “穿越” 到古代合肥的照片，直观感受不同历史时期的城市风貌；在 “城市发展” 展区，体验模拟骑行项目 —— 戴上 VR 设备，骑行在虚拟的合肥街道上，从老城区的青砖灰瓦到新城区的高楼大厦，感受城市空间的变迁；在 “文化传承” 展区，观看沙画影片《合肥故事》，影片通过沙画与数字投影结合的方式，讲述合肥的历史典故与现代发展成就，生动有趣。​</w:t>
      </w:r>
    </w:p>
    <w:p w14:paraId="02344ABF">
      <w:pPr>
        <w:numPr>
          <w:ilvl w:val="0"/>
          <w:numId w:val="0"/>
        </w:numPr>
        <w:ind w:leftChars="0"/>
        <w:rPr>
          <w:rFonts w:hint="eastAsia" w:ascii="宋体" w:hAnsi="宋体" w:eastAsia="宋体" w:cs="宋体"/>
          <w:sz w:val="24"/>
          <w:szCs w:val="24"/>
          <w:lang w:val="en-US" w:eastAsia="zh-CN"/>
        </w:rPr>
      </w:pPr>
    </w:p>
    <w:p w14:paraId="116E8215">
      <w:pPr>
        <w:pStyle w:val="2"/>
        <w:numPr>
          <w:ilvl w:val="0"/>
          <w:numId w:val="2"/>
        </w:numPr>
        <w:bidi w:val="0"/>
        <w:rPr>
          <w:rFonts w:hint="eastAsia"/>
          <w:sz w:val="36"/>
          <w:szCs w:val="36"/>
          <w:lang w:val="en-US" w:eastAsia="zh-CN"/>
        </w:rPr>
      </w:pPr>
      <w:bookmarkStart w:id="14" w:name="_Toc15733"/>
      <w:r>
        <w:rPr>
          <w:rFonts w:hint="eastAsia" w:ascii="黑体" w:hAnsi="黑体" w:eastAsia="黑体" w:cs="黑体"/>
          <w:b w:val="0"/>
          <w:bCs/>
          <w:sz w:val="36"/>
          <w:szCs w:val="36"/>
          <w:lang w:val="en-US" w:eastAsia="zh-CN"/>
        </w:rPr>
        <w:t>调研报告</w:t>
      </w:r>
      <w:bookmarkEnd w:id="14"/>
    </w:p>
    <w:p w14:paraId="62912874">
      <w:pPr>
        <w:pStyle w:val="3"/>
        <w:bidi w:val="0"/>
        <w:rPr>
          <w:rFonts w:hint="eastAsia" w:ascii="黑体" w:hAnsi="黑体" w:eastAsia="黑体" w:cs="黑体"/>
          <w:sz w:val="28"/>
          <w:szCs w:val="28"/>
        </w:rPr>
      </w:pPr>
      <w:bookmarkStart w:id="15" w:name="_Toc28243"/>
      <w:r>
        <w:rPr>
          <w:rFonts w:hint="eastAsia" w:ascii="黑体" w:hAnsi="黑体" w:eastAsia="黑体" w:cs="黑体"/>
          <w:sz w:val="28"/>
          <w:szCs w:val="28"/>
          <w:lang w:val="en-US" w:eastAsia="zh-CN"/>
        </w:rPr>
        <w:t>5.1</w:t>
      </w:r>
      <w:r>
        <w:rPr>
          <w:rFonts w:hint="eastAsia" w:ascii="黑体" w:hAnsi="黑体" w:eastAsia="黑体" w:cs="黑体"/>
          <w:sz w:val="28"/>
          <w:szCs w:val="28"/>
        </w:rPr>
        <w:t>引言</w:t>
      </w:r>
      <w:bookmarkEnd w:id="15"/>
    </w:p>
    <w:p w14:paraId="5FFC7793">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数智经济作为引领全球经济变革的新引擎，正深刻重塑着产业形态、城市治理模式与发展格局。在我国大力实施创新驱动发展战略、促进中部地区崛起的宏观背景下，各地积极探索数智赋能经济社会高质量发展的有效路径。安徽省合肥市，这座昔日的江淮小邑，凭借前瞻性的产业布局和创新驱动，已迅猛发展为具有全国影响力的科技创新策源地和新兴产业集群地，成为观察中部地区依托数智动能实现跨越式发展的典型样本。</w:t>
      </w:r>
    </w:p>
    <w:p w14:paraId="7B14EAC8">
      <w:pPr>
        <w:keepNext w:val="0"/>
        <w:keepLines w:val="0"/>
        <w:pageBreakBefore w:val="0"/>
        <w:widowControl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武汉大学计算机学院“珞珈探企·皖夏知行”实践队于2025年7月赴合肥市开展了为期两天的暑期社会实践调研。本次调研旨在通过深入走访数智经济领域的代表性企业与文化机构，切身感知合肥市在数智化浪潮中的创新实践与发展脉络，剖析其数智赋能推动中部崛起的内在逻辑与实现路径，以期提炼有益经验，并为当代青年在数智时代的专业学习与职业规划提供现实参照。</w:t>
      </w:r>
    </w:p>
    <w:p w14:paraId="4857D92E">
      <w:pPr>
        <w:ind w:firstLine="420" w:firstLineChars="200"/>
        <w:rPr>
          <w:rFonts w:hint="eastAsia"/>
        </w:rPr>
      </w:pPr>
    </w:p>
    <w:p w14:paraId="1D546DBE">
      <w:pPr>
        <w:pStyle w:val="3"/>
        <w:bidi w:val="0"/>
        <w:rPr>
          <w:rFonts w:hint="eastAsia" w:ascii="黑体" w:hAnsi="黑体" w:eastAsia="黑体" w:cs="黑体"/>
        </w:rPr>
      </w:pPr>
      <w:bookmarkStart w:id="16" w:name="_Toc18139"/>
      <w:r>
        <w:rPr>
          <w:rFonts w:hint="eastAsia" w:ascii="黑体" w:hAnsi="黑体" w:eastAsia="黑体" w:cs="黑体"/>
          <w:lang w:val="en-US" w:eastAsia="zh-CN"/>
        </w:rPr>
        <w:t xml:space="preserve">5.2 </w:t>
      </w:r>
      <w:r>
        <w:rPr>
          <w:rFonts w:hint="eastAsia" w:ascii="黑体" w:hAnsi="黑体" w:eastAsia="黑体" w:cs="黑体"/>
        </w:rPr>
        <w:t>调研背景与目的</w:t>
      </w:r>
      <w:bookmarkEnd w:id="16"/>
    </w:p>
    <w:p w14:paraId="70FABF82">
      <w:pPr>
        <w:pStyle w:val="4"/>
        <w:bidi w:val="0"/>
        <w:rPr>
          <w:rFonts w:hint="eastAsia" w:ascii="黑体" w:hAnsi="黑体" w:eastAsia="黑体" w:cs="黑体"/>
          <w:color w:val="auto"/>
          <w:sz w:val="24"/>
          <w:szCs w:val="24"/>
        </w:rPr>
      </w:pPr>
      <w:bookmarkStart w:id="17" w:name="_Toc19080"/>
      <w:r>
        <w:rPr>
          <w:rFonts w:hint="eastAsia" w:ascii="黑体" w:hAnsi="黑体" w:eastAsia="黑体" w:cs="黑体"/>
          <w:color w:val="auto"/>
          <w:sz w:val="24"/>
          <w:szCs w:val="24"/>
          <w:lang w:val="en-US" w:eastAsia="zh-CN"/>
        </w:rPr>
        <w:t>5.2.1</w:t>
      </w:r>
      <w:r>
        <w:rPr>
          <w:rFonts w:hint="eastAsia" w:ascii="黑体" w:hAnsi="黑体" w:eastAsia="黑体" w:cs="黑体"/>
          <w:color w:val="auto"/>
          <w:sz w:val="24"/>
          <w:szCs w:val="24"/>
        </w:rPr>
        <w:t>调研背景</w:t>
      </w:r>
      <w:bookmarkEnd w:id="17"/>
    </w:p>
    <w:p w14:paraId="02D5D09F">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发展数字经济、推动产业智能化转型已上升为国家战略。人工智能、大数据、云计算等数智技术被视为培育新质生产力、构建现代化经济体系的关键支撑。“促进中部地区崛起”战略的深化实施，亦要求中部省份探索创新引领的高质量发展模式。</w:t>
      </w:r>
    </w:p>
    <w:p w14:paraId="6CB2005D">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同时，数智经济的蓬勃发展对高等教育人才培养提出了新的要求与挑战。了解前沿技术落地应用、企业人才需求现状以及职业发展路径，对于计算机等相关学科学生优化知识结构、明确未来方向具有重要意义。</w:t>
      </w:r>
    </w:p>
    <w:p w14:paraId="458DA3B0">
      <w:pPr>
        <w:ind w:firstLine="420" w:firstLineChars="200"/>
        <w:rPr>
          <w:rFonts w:hint="eastAsia"/>
        </w:rPr>
      </w:pPr>
    </w:p>
    <w:p w14:paraId="626620DF">
      <w:pPr>
        <w:pStyle w:val="4"/>
        <w:bidi w:val="0"/>
        <w:rPr>
          <w:rFonts w:hint="eastAsia" w:ascii="黑体" w:hAnsi="黑体" w:eastAsia="黑体" w:cs="黑体"/>
          <w:color w:val="auto"/>
          <w:sz w:val="24"/>
          <w:szCs w:val="24"/>
        </w:rPr>
      </w:pPr>
      <w:bookmarkStart w:id="18" w:name="_Toc27556"/>
      <w:r>
        <w:rPr>
          <w:rFonts w:hint="eastAsia" w:ascii="黑体" w:hAnsi="黑体" w:eastAsia="黑体" w:cs="黑体"/>
          <w:color w:val="auto"/>
          <w:sz w:val="24"/>
          <w:szCs w:val="24"/>
          <w:lang w:val="en-US" w:eastAsia="zh-CN"/>
        </w:rPr>
        <w:t>5.2.2</w:t>
      </w:r>
      <w:r>
        <w:rPr>
          <w:rFonts w:hint="eastAsia" w:ascii="黑体" w:hAnsi="黑体" w:eastAsia="黑体" w:cs="黑体"/>
          <w:color w:val="auto"/>
          <w:sz w:val="24"/>
          <w:szCs w:val="24"/>
        </w:rPr>
        <w:t>调研目的</w:t>
      </w:r>
      <w:bookmarkEnd w:id="18"/>
    </w:p>
    <w:p w14:paraId="1AAEFD65">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次调研旨在深入数智经济一线，了解企业在技术研发、产品应用、商业模式及转型发展等方面的真实状况，直观感受数智技术对各行各业产生的实际影响。同时探究合肥市汇聚创新资源、培育数智产业、推动城市高质量发展的政策环境、发展策略与内在机理，尝试总结其数智赋能促进中部崛起的经验与模式。实践队员通过与企业高管、技术专家及校友的交流，洞察数智经济时代对人才能力素质的新要求，反思专业学习与未来职业发展的关联，激发创新思维与实践热情，为个人成长规划汲取养分。</w:t>
      </w:r>
    </w:p>
    <w:p w14:paraId="55050DC8">
      <w:pPr>
        <w:rPr>
          <w:rFonts w:hint="eastAsia"/>
        </w:rPr>
      </w:pPr>
    </w:p>
    <w:p w14:paraId="121C4337">
      <w:pPr>
        <w:pStyle w:val="3"/>
        <w:bidi w:val="0"/>
        <w:rPr>
          <w:rFonts w:hint="eastAsia" w:ascii="黑体" w:hAnsi="黑体" w:eastAsia="黑体" w:cs="黑体"/>
        </w:rPr>
      </w:pPr>
      <w:bookmarkStart w:id="19" w:name="_Toc18455"/>
      <w:r>
        <w:rPr>
          <w:rFonts w:hint="eastAsia" w:ascii="黑体" w:hAnsi="黑体" w:eastAsia="黑体" w:cs="黑体"/>
          <w:lang w:val="en-US" w:eastAsia="zh-CN"/>
        </w:rPr>
        <w:t>5.3</w:t>
      </w:r>
      <w:r>
        <w:rPr>
          <w:rFonts w:hint="eastAsia" w:ascii="黑体" w:hAnsi="黑体" w:eastAsia="黑体" w:cs="黑体"/>
        </w:rPr>
        <w:t>调研方法与过程</w:t>
      </w:r>
      <w:bookmarkEnd w:id="19"/>
    </w:p>
    <w:p w14:paraId="159799B7">
      <w:pPr>
        <w:pStyle w:val="4"/>
        <w:bidi w:val="0"/>
        <w:rPr>
          <w:rFonts w:hint="eastAsia" w:ascii="黑体" w:hAnsi="黑体" w:eastAsia="黑体" w:cs="黑体"/>
          <w:color w:val="auto"/>
          <w:sz w:val="24"/>
          <w:szCs w:val="24"/>
        </w:rPr>
      </w:pPr>
      <w:bookmarkStart w:id="20" w:name="_Toc26331"/>
      <w:r>
        <w:rPr>
          <w:rFonts w:hint="eastAsia" w:ascii="黑体" w:hAnsi="黑体" w:eastAsia="黑体" w:cs="黑体"/>
          <w:color w:val="auto"/>
          <w:sz w:val="24"/>
          <w:szCs w:val="24"/>
          <w:lang w:val="en-US" w:eastAsia="zh-CN"/>
        </w:rPr>
        <w:t>5.3.1</w:t>
      </w:r>
      <w:r>
        <w:rPr>
          <w:rFonts w:hint="eastAsia" w:ascii="黑体" w:hAnsi="黑体" w:eastAsia="黑体" w:cs="黑体"/>
          <w:color w:val="auto"/>
          <w:sz w:val="24"/>
          <w:szCs w:val="24"/>
        </w:rPr>
        <w:t>调研方法</w:t>
      </w:r>
      <w:bookmarkEnd w:id="20"/>
    </w:p>
    <w:p w14:paraId="05061D9C">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本次调研主要采用以下方法，力求获取多维度、深层次的信息：</w:t>
      </w:r>
    </w:p>
    <w:p w14:paraId="6B5E40D6">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实地参访法： 深入企业办公园区、技术展厅、生产环境进行观察，获得对企业规模、文化、技术产品及应用场景的直观印象。</w:t>
      </w:r>
    </w:p>
    <w:p w14:paraId="496E2FAA">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深度访谈法： 与企业高层管理者、部门负责人、技术骨干及人力资源专家进行深入座谈交流，聚焦企业发展、技术应用、行业趋势及人才政策等核心议题。</w:t>
      </w:r>
    </w:p>
    <w:p w14:paraId="3CC548A8">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亲身体验法： 现场操作和体验企业的最新产品与技术演示（如科大讯飞的AI教育产品、虚拟数字人、城市记忆馆的互动装置），深化对技术性能与应用潜力的理解。</w:t>
      </w:r>
    </w:p>
    <w:p w14:paraId="53129BA4">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文献研究法： 结合调研获取的信息，后续查阅相关政策文件、行业报告及企业公开资料，用于补充验证和深化分析。</w:t>
      </w:r>
    </w:p>
    <w:p w14:paraId="08655901"/>
    <w:p w14:paraId="2A3B89EC">
      <w:pPr>
        <w:pStyle w:val="4"/>
        <w:bidi w:val="0"/>
        <w:rPr>
          <w:rFonts w:hint="eastAsia" w:ascii="黑体" w:hAnsi="黑体" w:eastAsia="黑体" w:cs="黑体"/>
          <w:color w:val="auto"/>
          <w:sz w:val="24"/>
          <w:szCs w:val="24"/>
        </w:rPr>
      </w:pPr>
      <w:bookmarkStart w:id="21" w:name="_Toc21478"/>
      <w:r>
        <w:rPr>
          <w:rFonts w:hint="eastAsia" w:ascii="黑体" w:hAnsi="黑体" w:eastAsia="黑体" w:cs="黑体"/>
          <w:color w:val="auto"/>
          <w:sz w:val="24"/>
          <w:szCs w:val="24"/>
          <w:lang w:val="en-US" w:eastAsia="zh-CN"/>
        </w:rPr>
        <w:t>5.3.2</w:t>
      </w:r>
      <w:r>
        <w:rPr>
          <w:rFonts w:hint="eastAsia" w:ascii="黑体" w:hAnsi="黑体" w:eastAsia="黑体" w:cs="黑体"/>
          <w:color w:val="auto"/>
          <w:sz w:val="24"/>
          <w:szCs w:val="24"/>
        </w:rPr>
        <w:t>调研过程</w:t>
      </w:r>
      <w:bookmarkEnd w:id="21"/>
    </w:p>
    <w:p w14:paraId="2B384448">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实践队于2025年7月14日至15日按计划在合肥市展开了有序的实地调研活动：</w:t>
      </w:r>
    </w:p>
    <w:p w14:paraId="28A0499C">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p>
    <w:p w14:paraId="2834BC24">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7月14日上午： 首站抵达天源迪科科技园。队员参观了公司展厅，系统了解其在大数据、智慧政务、数字城市等领域的发展历程与解决方案。随后与公司高层及人力资源团队进行了座谈，就业务布局、技术挑战及人才需求等进行了深入交流。</w:t>
      </w:r>
    </w:p>
    <w:p w14:paraId="67FF04A6">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7月14日下午： 走访方田教育合肥总部。重点调研了“双减”政策背景下，教育科技企业的转型策略与“技术赋能教学”的创新实践。通过与校友的分享交流，了解了教培行业的现状及职业发展特点。</w:t>
      </w:r>
    </w:p>
    <w:p w14:paraId="7C0C820A">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7月15日上午： 参访科大讯飞总部讯飞小镇。在其先进的技术展厅全面体验了其在智能语音、人工智能大模型星火、智慧医疗、智慧金融等领域的尖端应用成果。通过与校园招聘负责人的座谈，深入了解了AI技术的发展前沿、行业赋能情况以及企业对未来人才的期望。</w:t>
      </w:r>
    </w:p>
    <w:p w14:paraId="422EA788">
      <w:pPr>
        <w:keepNext w:val="0"/>
        <w:keepLines w:val="0"/>
        <w:pageBreakBefore w:val="0"/>
        <w:kinsoku/>
        <w:wordWrap/>
        <w:overflowPunct/>
        <w:topLinePunct w:val="0"/>
        <w:autoSpaceDE/>
        <w:autoSpaceDN/>
        <w:bidi w:val="0"/>
        <w:adjustRightInd/>
        <w:snapToGrid/>
        <w:spacing w:line="460" w:lineRule="exact"/>
        <w:ind w:firstLine="480" w:firstLineChars="200"/>
        <w:textAlignment w:val="auto"/>
        <w:rPr>
          <w:rFonts w:hint="eastAsia" w:ascii="宋体" w:hAnsi="宋体" w:eastAsia="宋体" w:cs="宋体"/>
          <w:sz w:val="24"/>
          <w:szCs w:val="24"/>
        </w:rPr>
      </w:pPr>
      <w:r>
        <w:rPr>
          <w:rFonts w:hint="eastAsia" w:ascii="宋体" w:hAnsi="宋体" w:eastAsia="宋体" w:cs="宋体"/>
          <w:sz w:val="24"/>
          <w:szCs w:val="24"/>
        </w:rPr>
        <w:t>7月15日下午： 参观合肥市城市记忆馆。通过馆内大量运用数字技术（如AI换脸互动、模拟骑行、沙画影片等）的展陈方式，宏观感知了合肥市的历史文化底蕴、发展变迁历程以及数智技术在城市文化传承与形象展示中的创新应用，从城市宏观层面理解了数智化发展的背景与成效。</w:t>
      </w:r>
    </w:p>
    <w:p w14:paraId="2505BB73">
      <w:pPr>
        <w:ind w:firstLine="420" w:firstLineChars="200"/>
        <w:rPr>
          <w:rFonts w:hint="eastAsia"/>
        </w:rPr>
      </w:pPr>
    </w:p>
    <w:p w14:paraId="55BD66C7">
      <w:pPr>
        <w:pStyle w:val="3"/>
        <w:bidi w:val="0"/>
        <w:rPr>
          <w:rFonts w:hint="eastAsia" w:ascii="黑体" w:hAnsi="黑体" w:eastAsia="黑体" w:cs="黑体"/>
          <w:sz w:val="28"/>
          <w:szCs w:val="28"/>
        </w:rPr>
      </w:pPr>
      <w:bookmarkStart w:id="22" w:name="_Toc16305"/>
      <w:r>
        <w:rPr>
          <w:rFonts w:hint="eastAsia" w:ascii="黑体" w:hAnsi="黑体" w:eastAsia="黑体" w:cs="黑体"/>
          <w:sz w:val="28"/>
          <w:szCs w:val="28"/>
          <w:lang w:val="en-US" w:eastAsia="zh-CN"/>
        </w:rPr>
        <w:t>5.4</w:t>
      </w:r>
      <w:r>
        <w:rPr>
          <w:rFonts w:hint="eastAsia" w:ascii="黑体" w:hAnsi="黑体" w:eastAsia="黑体" w:cs="黑体"/>
          <w:sz w:val="28"/>
          <w:szCs w:val="28"/>
        </w:rPr>
        <w:t>调研结果与分析</w:t>
      </w:r>
      <w:bookmarkEnd w:id="22"/>
    </w:p>
    <w:p w14:paraId="47C7422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通过为期两天的实地走访与深度交流，实践队对合肥市数智经济的发展现状、企业实践与城市治理成效形成了</w:t>
      </w:r>
      <w:r>
        <w:rPr>
          <w:rFonts w:hint="eastAsia" w:ascii="宋体" w:hAnsi="宋体" w:eastAsia="宋体" w:cs="宋体"/>
          <w:i w:val="0"/>
          <w:iCs w:val="0"/>
          <w:caps w:val="0"/>
          <w:color w:val="404040"/>
          <w:spacing w:val="0"/>
          <w:sz w:val="24"/>
          <w:szCs w:val="24"/>
          <w:shd w:val="clear" w:fill="FFFFFF"/>
          <w:lang w:val="en-US" w:eastAsia="zh-CN"/>
        </w:rPr>
        <w:t>初步</w:t>
      </w:r>
      <w:r>
        <w:rPr>
          <w:rFonts w:hint="eastAsia" w:ascii="宋体" w:hAnsi="宋体" w:eastAsia="宋体" w:cs="宋体"/>
          <w:i w:val="0"/>
          <w:iCs w:val="0"/>
          <w:caps w:val="0"/>
          <w:color w:val="404040"/>
          <w:spacing w:val="0"/>
          <w:sz w:val="24"/>
          <w:szCs w:val="24"/>
          <w:shd w:val="clear" w:fill="FFFFFF"/>
        </w:rPr>
        <w:t>的认识。调研发现，合肥市已初步形成以人工智能、大数据、云计算为核心，多产业融合、政企协同、创新驱动的数智经济生态体系。</w:t>
      </w:r>
    </w:p>
    <w:p w14:paraId="23220168">
      <w:pPr>
        <w:pStyle w:val="4"/>
        <w:bidi w:val="0"/>
        <w:rPr>
          <w:rFonts w:hint="eastAsia" w:ascii="黑体" w:hAnsi="黑体" w:eastAsia="黑体" w:cs="黑体"/>
          <w:color w:val="auto"/>
          <w:sz w:val="24"/>
          <w:szCs w:val="24"/>
        </w:rPr>
      </w:pPr>
      <w:bookmarkStart w:id="23" w:name="_Toc30399"/>
      <w:r>
        <w:rPr>
          <w:rFonts w:hint="eastAsia" w:ascii="黑体" w:hAnsi="黑体" w:eastAsia="黑体" w:cs="黑体"/>
          <w:color w:val="auto"/>
          <w:sz w:val="24"/>
          <w:szCs w:val="24"/>
          <w:lang w:val="en-US" w:eastAsia="zh-CN"/>
        </w:rPr>
        <w:t>5.4.1</w:t>
      </w:r>
      <w:r>
        <w:rPr>
          <w:rFonts w:hint="eastAsia" w:ascii="黑体" w:hAnsi="黑体" w:eastAsia="黑体" w:cs="黑体"/>
          <w:color w:val="auto"/>
          <w:sz w:val="24"/>
          <w:szCs w:val="24"/>
        </w:rPr>
        <w:t>企业层面：技术创新与场景落地并重</w:t>
      </w:r>
      <w:bookmarkEnd w:id="23"/>
    </w:p>
    <w:p w14:paraId="7FC76CB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在天源迪科，我们观察到其在智慧政务、数字城市建设中已形成完整的</w:t>
      </w:r>
      <w:r>
        <w:rPr>
          <w:rFonts w:hint="eastAsia" w:ascii="宋体" w:hAnsi="宋体" w:eastAsia="宋体" w:cs="宋体"/>
          <w:i w:val="0"/>
          <w:iCs w:val="0"/>
          <w:caps w:val="0"/>
          <w:color w:val="404040"/>
          <w:spacing w:val="0"/>
          <w:sz w:val="24"/>
          <w:szCs w:val="24"/>
          <w:shd w:val="clear" w:fill="FFFFFF"/>
          <w:lang w:val="en-US" w:eastAsia="zh-CN"/>
        </w:rPr>
        <w:t>链条</w:t>
      </w:r>
      <w:r>
        <w:rPr>
          <w:rFonts w:hint="eastAsia" w:ascii="宋体" w:hAnsi="宋体" w:eastAsia="宋体" w:cs="宋体"/>
          <w:i w:val="0"/>
          <w:iCs w:val="0"/>
          <w:caps w:val="0"/>
          <w:color w:val="404040"/>
          <w:spacing w:val="0"/>
          <w:sz w:val="24"/>
          <w:szCs w:val="24"/>
          <w:shd w:val="clear" w:fill="FFFFFF"/>
        </w:rPr>
        <w:t>。企业不仅服务于政府数字化转型，也积极拓展金融、能源等行业的数智化应用，体现出较强的市场适应性与行业渗透力。</w:t>
      </w:r>
    </w:p>
    <w:p w14:paraId="02EFEA38">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方田教育则展示了在“双减”政策背景下，</w:t>
      </w:r>
      <w:r>
        <w:rPr>
          <w:rFonts w:hint="eastAsia" w:ascii="宋体" w:hAnsi="宋体" w:eastAsia="宋体" w:cs="宋体"/>
          <w:i w:val="0"/>
          <w:iCs w:val="0"/>
          <w:caps w:val="0"/>
          <w:color w:val="404040"/>
          <w:spacing w:val="0"/>
          <w:sz w:val="24"/>
          <w:szCs w:val="24"/>
          <w:shd w:val="clear" w:fill="FFFFFF"/>
          <w:lang w:val="en-US" w:eastAsia="zh-CN"/>
        </w:rPr>
        <w:t>科技教培</w:t>
      </w:r>
      <w:r>
        <w:rPr>
          <w:rFonts w:hint="eastAsia" w:ascii="宋体" w:hAnsi="宋体" w:eastAsia="宋体" w:cs="宋体"/>
          <w:i w:val="0"/>
          <w:iCs w:val="0"/>
          <w:caps w:val="0"/>
          <w:color w:val="404040"/>
          <w:spacing w:val="0"/>
          <w:sz w:val="24"/>
          <w:szCs w:val="24"/>
          <w:shd w:val="clear" w:fill="FFFFFF"/>
        </w:rPr>
        <w:t>企业如何通过技术赋能实现业务转型。其利用AI技术开发</w:t>
      </w:r>
      <w:r>
        <w:rPr>
          <w:rFonts w:hint="eastAsia" w:ascii="宋体" w:hAnsi="宋体" w:eastAsia="宋体" w:cs="宋体"/>
          <w:i w:val="0"/>
          <w:iCs w:val="0"/>
          <w:caps w:val="0"/>
          <w:color w:val="404040"/>
          <w:spacing w:val="0"/>
          <w:sz w:val="24"/>
          <w:szCs w:val="24"/>
          <w:shd w:val="clear" w:fill="FFFFFF"/>
          <w:lang w:val="en-US" w:eastAsia="zh-CN"/>
        </w:rPr>
        <w:t>的</w:t>
      </w:r>
      <w:r>
        <w:rPr>
          <w:rFonts w:hint="eastAsia" w:ascii="宋体" w:hAnsi="宋体" w:eastAsia="宋体" w:cs="宋体"/>
          <w:i w:val="0"/>
          <w:iCs w:val="0"/>
          <w:caps w:val="0"/>
          <w:color w:val="404040"/>
          <w:spacing w:val="0"/>
          <w:sz w:val="24"/>
          <w:szCs w:val="24"/>
          <w:shd w:val="clear" w:fill="FFFFFF"/>
        </w:rPr>
        <w:t>个性化学习系统、智能批改工具等，不仅提升了教学效率，也为传统教培行业注入了新的发展动能。通过与校友交流，我们进一步了解到科技</w:t>
      </w:r>
      <w:r>
        <w:rPr>
          <w:rFonts w:hint="eastAsia" w:ascii="宋体" w:hAnsi="宋体" w:eastAsia="宋体" w:cs="宋体"/>
          <w:i w:val="0"/>
          <w:iCs w:val="0"/>
          <w:caps w:val="0"/>
          <w:color w:val="404040"/>
          <w:spacing w:val="0"/>
          <w:sz w:val="24"/>
          <w:szCs w:val="24"/>
          <w:shd w:val="clear" w:fill="FFFFFF"/>
          <w:lang w:val="en-US" w:eastAsia="zh-CN"/>
        </w:rPr>
        <w:t>教育</w:t>
      </w:r>
      <w:r>
        <w:rPr>
          <w:rFonts w:hint="eastAsia" w:ascii="宋体" w:hAnsi="宋体" w:eastAsia="宋体" w:cs="宋体"/>
          <w:i w:val="0"/>
          <w:iCs w:val="0"/>
          <w:caps w:val="0"/>
          <w:color w:val="404040"/>
          <w:spacing w:val="0"/>
          <w:sz w:val="24"/>
          <w:szCs w:val="24"/>
          <w:shd w:val="clear" w:fill="FFFFFF"/>
        </w:rPr>
        <w:t>行业对复合型人才（教育+技术）的迫切需求。</w:t>
      </w:r>
    </w:p>
    <w:p w14:paraId="51DF7FCB">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科大讯飞作为合肥乃至全国人工智能领域的领军企业，其在智能语音、大模型（如星火）、智慧医疗、智慧金融等领域的突破性成果，</w:t>
      </w:r>
      <w:r>
        <w:rPr>
          <w:rFonts w:hint="eastAsia" w:ascii="宋体" w:hAnsi="宋体" w:eastAsia="宋体" w:cs="宋体"/>
          <w:i w:val="0"/>
          <w:iCs w:val="0"/>
          <w:caps w:val="0"/>
          <w:color w:val="404040"/>
          <w:spacing w:val="0"/>
          <w:sz w:val="24"/>
          <w:szCs w:val="24"/>
          <w:shd w:val="clear" w:fill="FFFFFF"/>
          <w:lang w:val="en-US" w:eastAsia="zh-CN"/>
        </w:rPr>
        <w:t>展现</w:t>
      </w:r>
      <w:r>
        <w:rPr>
          <w:rFonts w:hint="eastAsia" w:ascii="宋体" w:hAnsi="宋体" w:eastAsia="宋体" w:cs="宋体"/>
          <w:i w:val="0"/>
          <w:iCs w:val="0"/>
          <w:caps w:val="0"/>
          <w:color w:val="404040"/>
          <w:spacing w:val="0"/>
          <w:sz w:val="24"/>
          <w:szCs w:val="24"/>
          <w:shd w:val="clear" w:fill="FFFFFF"/>
        </w:rPr>
        <w:t>了技术研发与产业应用的深度融合。讯飞不仅推动</w:t>
      </w:r>
      <w:r>
        <w:rPr>
          <w:rFonts w:hint="eastAsia" w:ascii="宋体" w:hAnsi="宋体" w:eastAsia="宋体" w:cs="宋体"/>
          <w:i w:val="0"/>
          <w:iCs w:val="0"/>
          <w:caps w:val="0"/>
          <w:color w:val="404040"/>
          <w:spacing w:val="0"/>
          <w:sz w:val="24"/>
          <w:szCs w:val="24"/>
          <w:shd w:val="clear" w:fill="FFFFFF"/>
          <w:lang w:val="en-US" w:eastAsia="zh-CN"/>
        </w:rPr>
        <w:t>前沿</w:t>
      </w:r>
      <w:r>
        <w:rPr>
          <w:rFonts w:hint="eastAsia" w:ascii="宋体" w:hAnsi="宋体" w:eastAsia="宋体" w:cs="宋体"/>
          <w:i w:val="0"/>
          <w:iCs w:val="0"/>
          <w:caps w:val="0"/>
          <w:color w:val="404040"/>
          <w:spacing w:val="0"/>
          <w:sz w:val="24"/>
          <w:szCs w:val="24"/>
          <w:shd w:val="clear" w:fill="FFFFFF"/>
        </w:rPr>
        <w:t>技术探索，更注重将AI技术落地于实际场景，如通过AI辅助诊断提升医疗效率，体现出“技术—产品—产业”的良性循环。</w:t>
      </w:r>
    </w:p>
    <w:p w14:paraId="0EC90387">
      <w:pPr>
        <w:pStyle w:val="4"/>
        <w:bidi w:val="0"/>
        <w:rPr>
          <w:rFonts w:hint="eastAsia" w:ascii="黑体" w:hAnsi="黑体" w:eastAsia="黑体" w:cs="黑体"/>
          <w:color w:val="auto"/>
          <w:sz w:val="24"/>
          <w:szCs w:val="24"/>
        </w:rPr>
      </w:pPr>
      <w:bookmarkStart w:id="24" w:name="_Toc26807"/>
      <w:r>
        <w:rPr>
          <w:rFonts w:hint="eastAsia" w:ascii="黑体" w:hAnsi="黑体" w:eastAsia="黑体" w:cs="黑体"/>
          <w:color w:val="auto"/>
          <w:sz w:val="24"/>
          <w:szCs w:val="24"/>
          <w:lang w:val="en-US" w:eastAsia="zh-CN"/>
        </w:rPr>
        <w:t>5.4.2</w:t>
      </w:r>
      <w:r>
        <w:rPr>
          <w:rFonts w:hint="eastAsia" w:ascii="黑体" w:hAnsi="黑体" w:eastAsia="黑体" w:cs="黑体"/>
          <w:color w:val="auto"/>
          <w:sz w:val="24"/>
          <w:szCs w:val="24"/>
        </w:rPr>
        <w:t>城市层面：文化传承与数智融合并进</w:t>
      </w:r>
      <w:bookmarkEnd w:id="24"/>
    </w:p>
    <w:p w14:paraId="76633CEE">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合肥市城市记忆馆的参访让我们深刻感受到数智技术在文化传承与城市形象塑造中的创新应用。通过AI换脸、模拟骑行、数字沙画等互动装置，历史与文化以更生动、更具参与感的方式呈现给公众，增强了城市的文化软实力与市民认同感。这不仅提升了公共文化服务的质量，也为数智技术在城市治理中的广泛应用提供了示范。</w:t>
      </w:r>
    </w:p>
    <w:p w14:paraId="2C60EF2A">
      <w:pPr>
        <w:pStyle w:val="4"/>
        <w:bidi w:val="0"/>
        <w:rPr>
          <w:rFonts w:hint="eastAsia" w:ascii="黑体" w:hAnsi="黑体" w:eastAsia="黑体" w:cs="黑体"/>
          <w:color w:val="auto"/>
          <w:sz w:val="24"/>
          <w:szCs w:val="24"/>
        </w:rPr>
      </w:pPr>
      <w:bookmarkStart w:id="25" w:name="_Toc31255"/>
      <w:r>
        <w:rPr>
          <w:rFonts w:hint="eastAsia" w:ascii="黑体" w:hAnsi="黑体" w:eastAsia="黑体" w:cs="黑体"/>
          <w:color w:val="auto"/>
          <w:sz w:val="24"/>
          <w:szCs w:val="24"/>
          <w:lang w:val="en-US" w:eastAsia="zh-CN"/>
        </w:rPr>
        <w:t>5.4.3</w:t>
      </w:r>
      <w:r>
        <w:rPr>
          <w:rFonts w:hint="eastAsia" w:ascii="黑体" w:hAnsi="黑体" w:eastAsia="黑体" w:cs="黑体"/>
          <w:color w:val="auto"/>
          <w:sz w:val="24"/>
          <w:szCs w:val="24"/>
        </w:rPr>
        <w:t>人才需求：复合型与实战型并重</w:t>
      </w:r>
      <w:bookmarkEnd w:id="25"/>
    </w:p>
    <w:p w14:paraId="57D29B00">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在与多家企业的人力资源负责人及技术专家交流中，我们普遍感受到企业对人才的期望已从单一技术能力向“技术+行业+软实力”复合型转变。除了扎实的编程、算法基础外，沟通协作能力、行业理解能力、创新思维与持续学习能力愈发受到重视。企业更青睐具有项目实战经验、能快速适应业务场景的毕业生，反映出高等教育与产业需求之间存在一定的衔接空间。</w:t>
      </w:r>
    </w:p>
    <w:p w14:paraId="6E032ED0">
      <w:pPr>
        <w:pStyle w:val="3"/>
        <w:bidi w:val="0"/>
        <w:rPr>
          <w:rFonts w:hint="eastAsia" w:ascii="黑体" w:hAnsi="黑体" w:eastAsia="黑体" w:cs="黑体"/>
        </w:rPr>
      </w:pPr>
      <w:bookmarkStart w:id="26" w:name="_Toc18965"/>
      <w:r>
        <w:rPr>
          <w:rFonts w:hint="eastAsia" w:ascii="黑体" w:hAnsi="黑体" w:eastAsia="黑体" w:cs="黑体"/>
          <w:lang w:val="en-US" w:eastAsia="zh-CN"/>
        </w:rPr>
        <w:t>5.5</w:t>
      </w:r>
      <w:r>
        <w:rPr>
          <w:rFonts w:hint="eastAsia" w:ascii="黑体" w:hAnsi="黑体" w:eastAsia="黑体" w:cs="黑体"/>
        </w:rPr>
        <w:t>政府、企业与高校的角色与责任</w:t>
      </w:r>
      <w:bookmarkEnd w:id="26"/>
    </w:p>
    <w:p w14:paraId="205F489C">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合肥数智经济的快速发展，离不开政府、企业与高校三方协同发力，各司其职又相互支撑。</w:t>
      </w:r>
    </w:p>
    <w:p w14:paraId="6A43CDDB">
      <w:pPr>
        <w:pStyle w:val="4"/>
        <w:bidi w:val="0"/>
        <w:rPr>
          <w:rFonts w:hint="eastAsia" w:ascii="黑体" w:hAnsi="黑体" w:eastAsia="黑体" w:cs="黑体"/>
          <w:color w:val="auto"/>
          <w:sz w:val="24"/>
          <w:szCs w:val="24"/>
        </w:rPr>
      </w:pPr>
      <w:bookmarkStart w:id="27" w:name="_Toc24557"/>
      <w:r>
        <w:rPr>
          <w:rFonts w:hint="eastAsia" w:ascii="黑体" w:hAnsi="黑体" w:eastAsia="黑体" w:cs="黑体"/>
          <w:color w:val="auto"/>
          <w:sz w:val="24"/>
          <w:szCs w:val="24"/>
          <w:lang w:val="en-US" w:eastAsia="zh-CN"/>
        </w:rPr>
        <w:t>5.5.1</w:t>
      </w:r>
      <w:r>
        <w:rPr>
          <w:rFonts w:hint="eastAsia" w:ascii="黑体" w:hAnsi="黑体" w:eastAsia="黑体" w:cs="黑体"/>
          <w:color w:val="auto"/>
          <w:sz w:val="24"/>
          <w:szCs w:val="24"/>
        </w:rPr>
        <w:t>政府：引导与保障并重</w:t>
      </w:r>
      <w:bookmarkEnd w:id="27"/>
    </w:p>
    <w:p w14:paraId="0C2C8CA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合肥市政府在数智经济发展中扮演了“引导者”与“服务者”的双重角色。</w:t>
      </w:r>
      <w:r>
        <w:rPr>
          <w:rFonts w:hint="eastAsia" w:ascii="宋体" w:hAnsi="宋体" w:eastAsia="宋体" w:cs="宋体"/>
          <w:i w:val="0"/>
          <w:iCs w:val="0"/>
          <w:caps w:val="0"/>
          <w:color w:val="404040"/>
          <w:spacing w:val="0"/>
          <w:sz w:val="24"/>
          <w:szCs w:val="24"/>
          <w:shd w:val="clear" w:fill="FFFFFF"/>
          <w:lang w:val="en-US" w:eastAsia="zh-CN"/>
        </w:rPr>
        <w:t>政府</w:t>
      </w:r>
      <w:r>
        <w:rPr>
          <w:rFonts w:hint="eastAsia" w:ascii="宋体" w:hAnsi="宋体" w:eastAsia="宋体" w:cs="宋体"/>
          <w:i w:val="0"/>
          <w:iCs w:val="0"/>
          <w:caps w:val="0"/>
          <w:color w:val="404040"/>
          <w:spacing w:val="0"/>
          <w:sz w:val="24"/>
          <w:szCs w:val="24"/>
          <w:shd w:val="clear" w:fill="FFFFFF"/>
        </w:rPr>
        <w:t>通过出台一系列产业扶持政策、设立专项基金、建设高水平创新平台（如科大硅谷、人工智能研究院等），为数智企业提供了良好的政策环境与资源支持。</w:t>
      </w:r>
    </w:p>
    <w:p w14:paraId="3C0C75FD">
      <w:pPr>
        <w:pStyle w:val="4"/>
        <w:bidi w:val="0"/>
        <w:rPr>
          <w:rFonts w:hint="eastAsia" w:ascii="黑体" w:hAnsi="黑体" w:eastAsia="黑体" w:cs="黑体"/>
          <w:color w:val="auto"/>
          <w:sz w:val="24"/>
          <w:szCs w:val="24"/>
        </w:rPr>
      </w:pPr>
      <w:bookmarkStart w:id="28" w:name="_Toc5724"/>
      <w:r>
        <w:rPr>
          <w:rFonts w:hint="eastAsia" w:ascii="黑体" w:hAnsi="黑体" w:eastAsia="黑体" w:cs="黑体"/>
          <w:color w:val="auto"/>
          <w:sz w:val="24"/>
          <w:szCs w:val="24"/>
          <w:lang w:val="en-US" w:eastAsia="zh-CN"/>
        </w:rPr>
        <w:t>5.5.2</w:t>
      </w:r>
      <w:r>
        <w:rPr>
          <w:rFonts w:hint="eastAsia" w:ascii="黑体" w:hAnsi="黑体" w:eastAsia="黑体" w:cs="黑体"/>
          <w:color w:val="auto"/>
          <w:sz w:val="24"/>
          <w:szCs w:val="24"/>
        </w:rPr>
        <w:t>企业：创新与责任并行</w:t>
      </w:r>
      <w:bookmarkEnd w:id="28"/>
    </w:p>
    <w:p w14:paraId="23EA0BDF">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企业是数智经济发展的主体力量。合肥的数智企业不仅注重技术研发与产品创新，也积极承担社会责任，推动技术普惠。例如，科大讯飞在教育、医疗等民生领域的深度布局，体现了科技向善的价值导向。同时，企业通过校企合作、实习基地建设、人才培养项目等方式，反哺高校教育，助力</w:t>
      </w:r>
      <w:r>
        <w:rPr>
          <w:rFonts w:hint="eastAsia" w:ascii="宋体" w:hAnsi="宋体" w:eastAsia="宋体" w:cs="宋体"/>
          <w:i w:val="0"/>
          <w:iCs w:val="0"/>
          <w:caps w:val="0"/>
          <w:color w:val="404040"/>
          <w:spacing w:val="0"/>
          <w:sz w:val="24"/>
          <w:szCs w:val="24"/>
          <w:shd w:val="clear" w:fill="FFFFFF"/>
          <w:lang w:val="en-US" w:eastAsia="zh-CN"/>
        </w:rPr>
        <w:t>高质量</w:t>
      </w:r>
      <w:r>
        <w:rPr>
          <w:rFonts w:hint="eastAsia" w:ascii="宋体" w:hAnsi="宋体" w:eastAsia="宋体" w:cs="宋体"/>
          <w:i w:val="0"/>
          <w:iCs w:val="0"/>
          <w:caps w:val="0"/>
          <w:color w:val="404040"/>
          <w:spacing w:val="0"/>
          <w:sz w:val="24"/>
          <w:szCs w:val="24"/>
          <w:shd w:val="clear" w:fill="FFFFFF"/>
        </w:rPr>
        <w:t>人才</w:t>
      </w:r>
      <w:r>
        <w:rPr>
          <w:rFonts w:hint="eastAsia" w:ascii="宋体" w:hAnsi="宋体" w:eastAsia="宋体" w:cs="宋体"/>
          <w:i w:val="0"/>
          <w:iCs w:val="0"/>
          <w:caps w:val="0"/>
          <w:color w:val="404040"/>
          <w:spacing w:val="0"/>
          <w:sz w:val="24"/>
          <w:szCs w:val="24"/>
          <w:shd w:val="clear" w:fill="FFFFFF"/>
          <w:lang w:val="en-US" w:eastAsia="zh-CN"/>
        </w:rPr>
        <w:t>培养</w:t>
      </w:r>
      <w:r>
        <w:rPr>
          <w:rFonts w:hint="eastAsia" w:ascii="宋体" w:hAnsi="宋体" w:eastAsia="宋体" w:cs="宋体"/>
          <w:i w:val="0"/>
          <w:iCs w:val="0"/>
          <w:caps w:val="0"/>
          <w:color w:val="404040"/>
          <w:spacing w:val="0"/>
          <w:sz w:val="24"/>
          <w:szCs w:val="24"/>
          <w:shd w:val="clear" w:fill="FFFFFF"/>
        </w:rPr>
        <w:t>。</w:t>
      </w:r>
    </w:p>
    <w:p w14:paraId="559BC2BA">
      <w:pPr>
        <w:pStyle w:val="4"/>
        <w:bidi w:val="0"/>
        <w:rPr>
          <w:rFonts w:hint="eastAsia" w:ascii="黑体" w:hAnsi="黑体" w:eastAsia="黑体" w:cs="黑体"/>
          <w:color w:val="auto"/>
          <w:sz w:val="24"/>
          <w:szCs w:val="24"/>
        </w:rPr>
      </w:pPr>
      <w:bookmarkStart w:id="29" w:name="_Toc11998"/>
      <w:r>
        <w:rPr>
          <w:rFonts w:hint="eastAsia" w:ascii="黑体" w:hAnsi="黑体" w:eastAsia="黑体" w:cs="黑体"/>
          <w:color w:val="auto"/>
          <w:sz w:val="24"/>
          <w:szCs w:val="24"/>
          <w:lang w:val="en-US" w:eastAsia="zh-CN"/>
        </w:rPr>
        <w:t>5.5.3</w:t>
      </w:r>
      <w:r>
        <w:rPr>
          <w:rFonts w:hint="eastAsia" w:ascii="黑体" w:hAnsi="黑体" w:eastAsia="黑体" w:cs="黑体"/>
          <w:color w:val="auto"/>
          <w:sz w:val="24"/>
          <w:szCs w:val="24"/>
        </w:rPr>
        <w:t>高校：育人与科研并进</w:t>
      </w:r>
      <w:bookmarkEnd w:id="29"/>
    </w:p>
    <w:p w14:paraId="542F1CF3">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高校作为人才培养和科技创新的摇篮，在数智经济中承担着基础性与前瞻性的使命。在皖高校，应进一步加强与地方企业的产学研合作，推动课程体系与产业需求对接，鼓励学生参与真实项目实践，培养具备创新精神与实践能力的复合型人才。同时，高校应强化基础研究与前沿技术探索，为产业发展提供源头活水。</w:t>
      </w:r>
    </w:p>
    <w:p w14:paraId="3B5E7E0C">
      <w:pPr>
        <w:pStyle w:val="3"/>
        <w:bidi w:val="0"/>
        <w:rPr>
          <w:rFonts w:hint="eastAsia" w:ascii="黑体" w:hAnsi="黑体" w:eastAsia="黑体" w:cs="黑体"/>
        </w:rPr>
      </w:pPr>
      <w:bookmarkStart w:id="30" w:name="_Toc1750"/>
      <w:r>
        <w:rPr>
          <w:rFonts w:hint="eastAsia" w:ascii="黑体" w:hAnsi="黑体" w:eastAsia="黑体" w:cs="黑体"/>
          <w:lang w:val="en-US" w:eastAsia="zh-CN"/>
        </w:rPr>
        <w:t>5.6</w:t>
      </w:r>
      <w:r>
        <w:rPr>
          <w:rFonts w:hint="eastAsia" w:ascii="黑体" w:hAnsi="黑体" w:eastAsia="黑体" w:cs="黑体"/>
        </w:rPr>
        <w:t>结论与展望</w:t>
      </w:r>
      <w:bookmarkEnd w:id="30"/>
    </w:p>
    <w:p w14:paraId="7F036028">
      <w:pPr>
        <w:pStyle w:val="4"/>
        <w:bidi w:val="0"/>
        <w:rPr>
          <w:rFonts w:hint="eastAsia" w:ascii="黑体" w:hAnsi="黑体" w:eastAsia="黑体" w:cs="黑体"/>
          <w:color w:val="auto"/>
          <w:sz w:val="24"/>
          <w:szCs w:val="24"/>
        </w:rPr>
      </w:pPr>
      <w:bookmarkStart w:id="31" w:name="_Toc23460"/>
      <w:r>
        <w:rPr>
          <w:rFonts w:hint="eastAsia" w:ascii="黑体" w:hAnsi="黑体" w:eastAsia="黑体" w:cs="黑体"/>
          <w:color w:val="auto"/>
          <w:sz w:val="24"/>
          <w:szCs w:val="24"/>
          <w:lang w:val="en-US" w:eastAsia="zh-CN"/>
        </w:rPr>
        <w:t>5.6.1</w:t>
      </w:r>
      <w:r>
        <w:rPr>
          <w:rFonts w:hint="eastAsia" w:ascii="黑体" w:hAnsi="黑体" w:eastAsia="黑体" w:cs="黑体"/>
          <w:color w:val="auto"/>
          <w:sz w:val="24"/>
          <w:szCs w:val="24"/>
        </w:rPr>
        <w:t>主要结论</w:t>
      </w:r>
      <w:bookmarkEnd w:id="31"/>
    </w:p>
    <w:p w14:paraId="3F542C0D">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本次调研表明，合肥市通过政府引导、企业主体、高校支撑的协同机制，已初步形成具有区域特色和全国影响力的数智经济生态。合肥的数智化转型不仅推动了产业升级与城市治理现代化，也为中部地区依托创新驱动实现高质量发展提供了可借鉴的路径。</w:t>
      </w:r>
    </w:p>
    <w:p w14:paraId="21378839">
      <w:pPr>
        <w:pStyle w:val="4"/>
        <w:bidi w:val="0"/>
        <w:rPr>
          <w:rFonts w:hint="eastAsia" w:ascii="黑体" w:hAnsi="黑体" w:eastAsia="黑体" w:cs="黑体"/>
          <w:color w:val="auto"/>
          <w:sz w:val="24"/>
          <w:szCs w:val="24"/>
        </w:rPr>
      </w:pPr>
      <w:bookmarkStart w:id="32" w:name="_Toc17293"/>
      <w:r>
        <w:rPr>
          <w:rFonts w:hint="eastAsia" w:ascii="黑体" w:hAnsi="黑体" w:eastAsia="黑体" w:cs="黑体"/>
          <w:color w:val="auto"/>
          <w:sz w:val="24"/>
          <w:szCs w:val="24"/>
          <w:lang w:val="en-US" w:eastAsia="zh-CN"/>
        </w:rPr>
        <w:t>5.6.2</w:t>
      </w:r>
      <w:r>
        <w:rPr>
          <w:rFonts w:hint="eastAsia" w:ascii="黑体" w:hAnsi="黑体" w:eastAsia="黑体" w:cs="黑体"/>
          <w:color w:val="auto"/>
          <w:sz w:val="24"/>
          <w:szCs w:val="24"/>
        </w:rPr>
        <w:t>未来展望</w:t>
      </w:r>
      <w:bookmarkEnd w:id="32"/>
    </w:p>
    <w:p w14:paraId="6445F0D4">
      <w:pPr>
        <w:pStyle w:val="11"/>
        <w:keepNext w:val="0"/>
        <w:keepLines w:val="0"/>
        <w:pageBreakBefore w:val="0"/>
        <w:widowControl/>
        <w:suppressLineNumbers w:val="0"/>
        <w:shd w:val="clear" w:fill="FFFFFF"/>
        <w:kinsoku/>
        <w:wordWrap/>
        <w:overflowPunct/>
        <w:topLinePunct w:val="0"/>
        <w:autoSpaceDE/>
        <w:autoSpaceDN/>
        <w:bidi w:val="0"/>
        <w:adjustRightInd/>
        <w:snapToGrid/>
        <w:spacing w:before="137" w:beforeAutospacing="0" w:after="137" w:afterAutospacing="0" w:line="460" w:lineRule="exact"/>
        <w:ind w:left="0" w:right="0" w:firstLine="480" w:firstLineChars="200"/>
        <w:textAlignment w:val="auto"/>
        <w:rPr>
          <w:rFonts w:hint="eastAsia" w:ascii="宋体" w:hAnsi="宋体" w:eastAsia="宋体" w:cs="宋体"/>
          <w:i w:val="0"/>
          <w:iCs w:val="0"/>
          <w:caps w:val="0"/>
          <w:color w:val="404040"/>
          <w:spacing w:val="0"/>
          <w:sz w:val="24"/>
          <w:szCs w:val="24"/>
        </w:rPr>
      </w:pPr>
      <w:r>
        <w:rPr>
          <w:rFonts w:hint="eastAsia" w:ascii="宋体" w:hAnsi="宋体" w:eastAsia="宋体" w:cs="宋体"/>
          <w:i w:val="0"/>
          <w:iCs w:val="0"/>
          <w:caps w:val="0"/>
          <w:color w:val="404040"/>
          <w:spacing w:val="0"/>
          <w:sz w:val="24"/>
          <w:szCs w:val="24"/>
          <w:shd w:val="clear" w:fill="FFFFFF"/>
        </w:rPr>
        <w:t>作为计算机相关专业的学生，我们应主动拥抱数智时代，既要夯实技术基础，也要拓宽行业视野，积极参与项目实践与校企合作，提升解决实际问题的能力。</w:t>
      </w:r>
      <w:r>
        <w:rPr>
          <w:rFonts w:hint="eastAsia" w:ascii="宋体" w:hAnsi="宋体" w:eastAsia="宋体" w:cs="宋体"/>
          <w:i w:val="0"/>
          <w:iCs w:val="0"/>
          <w:caps w:val="0"/>
          <w:color w:val="404040"/>
          <w:spacing w:val="0"/>
          <w:sz w:val="24"/>
          <w:szCs w:val="24"/>
          <w:shd w:val="clear" w:fill="FFFFFF"/>
          <w:lang w:val="en-US" w:eastAsia="zh-CN"/>
        </w:rPr>
        <w:t>我们要做到</w:t>
      </w:r>
      <w:r>
        <w:rPr>
          <w:rStyle w:val="15"/>
          <w:rFonts w:hint="eastAsia" w:ascii="宋体" w:hAnsi="宋体" w:eastAsia="宋体" w:cs="宋体"/>
          <w:b w:val="0"/>
          <w:bCs w:val="0"/>
          <w:i w:val="0"/>
          <w:iCs w:val="0"/>
          <w:caps w:val="0"/>
          <w:color w:val="404040"/>
          <w:spacing w:val="0"/>
          <w:sz w:val="24"/>
          <w:szCs w:val="24"/>
          <w:shd w:val="clear" w:fill="FFFFFF"/>
        </w:rPr>
        <w:t>从“学习者”到“实践者”，主动寻求项目赋能</w:t>
      </w:r>
      <w:r>
        <w:rPr>
          <w:rStyle w:val="15"/>
          <w:rFonts w:hint="eastAsia" w:ascii="宋体" w:hAnsi="宋体" w:eastAsia="宋体" w:cs="宋体"/>
          <w:b w:val="0"/>
          <w:bCs w:val="0"/>
          <w:i w:val="0"/>
          <w:iCs w:val="0"/>
          <w:caps w:val="0"/>
          <w:color w:val="404040"/>
          <w:spacing w:val="0"/>
          <w:sz w:val="24"/>
          <w:szCs w:val="24"/>
          <w:shd w:val="clear" w:fill="FFFFFF"/>
          <w:lang w:eastAsia="zh-CN"/>
        </w:rPr>
        <w:t>；</w:t>
      </w:r>
      <w:r>
        <w:rPr>
          <w:rStyle w:val="15"/>
          <w:rFonts w:hint="eastAsia" w:ascii="宋体" w:hAnsi="宋体" w:eastAsia="宋体" w:cs="宋体"/>
          <w:b w:val="0"/>
          <w:bCs w:val="0"/>
          <w:i w:val="0"/>
          <w:iCs w:val="0"/>
          <w:caps w:val="0"/>
          <w:color w:val="404040"/>
          <w:spacing w:val="0"/>
          <w:sz w:val="24"/>
          <w:szCs w:val="24"/>
          <w:shd w:val="clear" w:fill="FFFFFF"/>
        </w:rPr>
        <w:t>从“被动听课”到“主动探索”</w:t>
      </w:r>
      <w:r>
        <w:rPr>
          <w:rStyle w:val="15"/>
          <w:rFonts w:hint="eastAsia" w:ascii="宋体" w:hAnsi="宋体" w:eastAsia="宋体" w:cs="宋体"/>
          <w:b w:val="0"/>
          <w:bCs w:val="0"/>
          <w:i w:val="0"/>
          <w:iCs w:val="0"/>
          <w:caps w:val="0"/>
          <w:color w:val="404040"/>
          <w:spacing w:val="0"/>
          <w:sz w:val="24"/>
          <w:szCs w:val="24"/>
          <w:shd w:val="clear" w:fill="FFFFFF"/>
          <w:lang w:eastAsia="zh-CN"/>
        </w:rPr>
        <w:t>；</w:t>
      </w:r>
      <w:r>
        <w:rPr>
          <w:rStyle w:val="15"/>
          <w:rFonts w:hint="eastAsia" w:ascii="宋体" w:hAnsi="宋体" w:eastAsia="宋体" w:cs="宋体"/>
          <w:b w:val="0"/>
          <w:bCs w:val="0"/>
          <w:i w:val="0"/>
          <w:iCs w:val="0"/>
          <w:caps w:val="0"/>
          <w:color w:val="404040"/>
          <w:spacing w:val="0"/>
          <w:sz w:val="24"/>
          <w:szCs w:val="24"/>
          <w:shd w:val="clear" w:fill="FFFFFF"/>
        </w:rPr>
        <w:t>从“孤军奋战”到“团队协作”，在合作中提升软实力</w:t>
      </w:r>
      <w:r>
        <w:rPr>
          <w:rStyle w:val="15"/>
          <w:rFonts w:hint="eastAsia" w:ascii="宋体" w:hAnsi="宋体" w:eastAsia="宋体" w:cs="宋体"/>
          <w:b w:val="0"/>
          <w:bCs w:val="0"/>
          <w:i w:val="0"/>
          <w:iCs w:val="0"/>
          <w:caps w:val="0"/>
          <w:color w:val="404040"/>
          <w:spacing w:val="0"/>
          <w:sz w:val="24"/>
          <w:szCs w:val="24"/>
          <w:shd w:val="clear" w:fill="FFFFFF"/>
          <w:lang w:eastAsia="zh-CN"/>
        </w:rPr>
        <w:t>；</w:t>
      </w:r>
      <w:r>
        <w:rPr>
          <w:rStyle w:val="15"/>
          <w:rFonts w:hint="eastAsia" w:ascii="宋体" w:hAnsi="宋体" w:eastAsia="宋体" w:cs="宋体"/>
          <w:b w:val="0"/>
          <w:bCs w:val="0"/>
          <w:i w:val="0"/>
          <w:iCs w:val="0"/>
          <w:caps w:val="0"/>
          <w:color w:val="404040"/>
          <w:spacing w:val="0"/>
          <w:sz w:val="24"/>
          <w:szCs w:val="24"/>
          <w:shd w:val="clear" w:fill="FFFFFF"/>
        </w:rPr>
        <w:t>从“大三大四再说”到“从现在开始”，提前规划职业对接</w:t>
      </w:r>
      <w:r>
        <w:rPr>
          <w:rStyle w:val="15"/>
          <w:rFonts w:hint="eastAsia" w:ascii="宋体" w:hAnsi="宋体" w:eastAsia="宋体" w:cs="宋体"/>
          <w:b w:val="0"/>
          <w:bCs w:val="0"/>
          <w:i w:val="0"/>
          <w:iCs w:val="0"/>
          <w:caps w:val="0"/>
          <w:color w:val="404040"/>
          <w:spacing w:val="0"/>
          <w:sz w:val="24"/>
          <w:szCs w:val="24"/>
          <w:shd w:val="clear" w:fill="FFFFFF"/>
          <w:lang w:eastAsia="zh-CN"/>
        </w:rPr>
        <w:t>。</w:t>
      </w:r>
      <w:r>
        <w:rPr>
          <w:rFonts w:hint="eastAsia" w:ascii="宋体" w:hAnsi="宋体" w:eastAsia="宋体" w:cs="宋体"/>
          <w:i w:val="0"/>
          <w:iCs w:val="0"/>
          <w:caps w:val="0"/>
          <w:color w:val="404040"/>
          <w:spacing w:val="0"/>
          <w:sz w:val="24"/>
          <w:szCs w:val="24"/>
          <w:shd w:val="clear" w:fill="FFFFFF"/>
        </w:rPr>
        <w:t>合肥之行让我们更加明确：数智经济不仅是技术革命，更是时代赋予我们的机遇与责任。</w:t>
      </w:r>
    </w:p>
    <w:p w14:paraId="7AAC4D66">
      <w:pPr>
        <w:numPr>
          <w:ilvl w:val="0"/>
          <w:numId w:val="0"/>
        </w:numPr>
        <w:ind w:leftChars="0"/>
        <w:rPr>
          <w:rFonts w:hint="eastAsia" w:ascii="宋体" w:hAnsi="宋体" w:eastAsia="宋体" w:cs="宋体"/>
          <w:sz w:val="24"/>
          <w:szCs w:val="24"/>
          <w:lang w:val="en-US" w:eastAsia="zh-CN"/>
        </w:rPr>
      </w:pPr>
    </w:p>
    <w:p w14:paraId="63FF76F8">
      <w:pPr>
        <w:numPr>
          <w:ilvl w:val="0"/>
          <w:numId w:val="0"/>
        </w:numPr>
        <w:ind w:leftChars="0"/>
        <w:rPr>
          <w:rFonts w:hint="eastAsia" w:ascii="宋体" w:hAnsi="宋体" w:eastAsia="宋体" w:cs="宋体"/>
          <w:sz w:val="24"/>
          <w:szCs w:val="24"/>
          <w:lang w:val="en-US" w:eastAsia="zh-CN"/>
        </w:rPr>
      </w:pPr>
    </w:p>
    <w:p w14:paraId="59896FE7">
      <w:pPr>
        <w:numPr>
          <w:ilvl w:val="0"/>
          <w:numId w:val="0"/>
        </w:numPr>
        <w:ind w:leftChars="0"/>
        <w:rPr>
          <w:rFonts w:hint="eastAsia" w:ascii="宋体" w:hAnsi="宋体" w:eastAsia="宋体" w:cs="宋体"/>
          <w:sz w:val="24"/>
          <w:szCs w:val="24"/>
          <w:lang w:val="en-US" w:eastAsia="zh-CN"/>
        </w:rPr>
      </w:pPr>
    </w:p>
    <w:p w14:paraId="4793D7FD">
      <w:pPr>
        <w:numPr>
          <w:ilvl w:val="0"/>
          <w:numId w:val="0"/>
        </w:numPr>
        <w:ind w:leftChars="0"/>
        <w:rPr>
          <w:rFonts w:hint="eastAsia" w:ascii="宋体" w:hAnsi="宋体" w:eastAsia="宋体" w:cs="宋体"/>
          <w:sz w:val="24"/>
          <w:szCs w:val="24"/>
          <w:lang w:val="en-US" w:eastAsia="zh-CN"/>
        </w:rPr>
      </w:pPr>
    </w:p>
    <w:p w14:paraId="2B2C2305">
      <w:pPr>
        <w:numPr>
          <w:ilvl w:val="0"/>
          <w:numId w:val="0"/>
        </w:numPr>
        <w:ind w:leftChars="0"/>
        <w:rPr>
          <w:rFonts w:hint="eastAsia" w:ascii="宋体" w:hAnsi="宋体" w:eastAsia="宋体" w:cs="宋体"/>
          <w:sz w:val="24"/>
          <w:szCs w:val="24"/>
          <w:lang w:val="en-US" w:eastAsia="zh-CN"/>
        </w:rPr>
      </w:pPr>
    </w:p>
    <w:p w14:paraId="7CF367B9">
      <w:pPr>
        <w:numPr>
          <w:ilvl w:val="0"/>
          <w:numId w:val="0"/>
        </w:numPr>
        <w:ind w:leftChars="0"/>
        <w:rPr>
          <w:rFonts w:hint="eastAsia" w:ascii="宋体" w:hAnsi="宋体" w:eastAsia="宋体" w:cs="宋体"/>
          <w:sz w:val="24"/>
          <w:szCs w:val="24"/>
          <w:lang w:val="en-US" w:eastAsia="zh-CN"/>
        </w:rPr>
      </w:pPr>
    </w:p>
    <w:p w14:paraId="0E55D838">
      <w:pPr>
        <w:numPr>
          <w:ilvl w:val="0"/>
          <w:numId w:val="0"/>
        </w:numPr>
        <w:ind w:leftChars="0"/>
        <w:rPr>
          <w:rFonts w:hint="eastAsia" w:ascii="宋体" w:hAnsi="宋体" w:eastAsia="宋体" w:cs="宋体"/>
          <w:sz w:val="24"/>
          <w:szCs w:val="24"/>
          <w:lang w:val="en-US" w:eastAsia="zh-CN"/>
        </w:rPr>
      </w:pPr>
    </w:p>
    <w:p w14:paraId="6D1C5E80">
      <w:pPr>
        <w:numPr>
          <w:ilvl w:val="0"/>
          <w:numId w:val="0"/>
        </w:numPr>
        <w:ind w:leftChars="0"/>
        <w:rPr>
          <w:rFonts w:hint="eastAsia" w:ascii="宋体" w:hAnsi="宋体" w:eastAsia="宋体" w:cs="宋体"/>
          <w:sz w:val="24"/>
          <w:szCs w:val="24"/>
          <w:lang w:val="en-US" w:eastAsia="zh-CN"/>
        </w:rPr>
      </w:pPr>
    </w:p>
    <w:p w14:paraId="676B45CD">
      <w:pPr>
        <w:numPr>
          <w:ilvl w:val="0"/>
          <w:numId w:val="0"/>
        </w:numPr>
        <w:ind w:leftChars="0"/>
        <w:rPr>
          <w:rFonts w:hint="eastAsia" w:ascii="宋体" w:hAnsi="宋体" w:eastAsia="宋体" w:cs="宋体"/>
          <w:sz w:val="24"/>
          <w:szCs w:val="24"/>
          <w:lang w:val="en-US" w:eastAsia="zh-CN"/>
        </w:rPr>
      </w:pPr>
    </w:p>
    <w:p w14:paraId="166C107B">
      <w:pPr>
        <w:numPr>
          <w:ilvl w:val="0"/>
          <w:numId w:val="0"/>
        </w:numPr>
        <w:ind w:leftChars="0"/>
        <w:rPr>
          <w:rFonts w:hint="eastAsia" w:ascii="宋体" w:hAnsi="宋体" w:eastAsia="宋体" w:cs="宋体"/>
          <w:sz w:val="24"/>
          <w:szCs w:val="24"/>
          <w:lang w:val="en-US" w:eastAsia="zh-CN"/>
        </w:rPr>
      </w:pPr>
    </w:p>
    <w:p w14:paraId="1B388D8A">
      <w:pPr>
        <w:numPr>
          <w:ilvl w:val="0"/>
          <w:numId w:val="0"/>
        </w:numPr>
        <w:ind w:leftChars="0"/>
        <w:rPr>
          <w:rFonts w:hint="eastAsia" w:ascii="宋体" w:hAnsi="宋体" w:eastAsia="宋体" w:cs="宋体"/>
          <w:sz w:val="24"/>
          <w:szCs w:val="24"/>
          <w:lang w:val="en-US" w:eastAsia="zh-CN"/>
        </w:rPr>
      </w:pPr>
    </w:p>
    <w:p w14:paraId="4F490F8C">
      <w:pPr>
        <w:numPr>
          <w:ilvl w:val="0"/>
          <w:numId w:val="0"/>
        </w:numPr>
        <w:ind w:leftChars="0"/>
        <w:rPr>
          <w:rFonts w:hint="eastAsia" w:ascii="宋体" w:hAnsi="宋体" w:eastAsia="宋体" w:cs="宋体"/>
          <w:sz w:val="24"/>
          <w:szCs w:val="24"/>
          <w:lang w:val="en-US" w:eastAsia="zh-CN"/>
        </w:rPr>
      </w:pPr>
    </w:p>
    <w:p w14:paraId="01887D44">
      <w:pPr>
        <w:pStyle w:val="2"/>
        <w:bidi w:val="0"/>
        <w:rPr>
          <w:rFonts w:hint="eastAsia" w:ascii="宋体" w:hAnsi="宋体" w:eastAsia="宋体" w:cs="宋体"/>
          <w:sz w:val="24"/>
          <w:szCs w:val="24"/>
          <w:lang w:val="en-US" w:eastAsia="zh-CN"/>
        </w:rPr>
      </w:pPr>
      <w:bookmarkStart w:id="33" w:name="_Toc9095"/>
      <w:r>
        <w:rPr>
          <w:rFonts w:hint="eastAsia" w:ascii="黑体" w:hAnsi="黑体" w:eastAsia="黑体" w:cs="黑体"/>
          <w:b w:val="0"/>
          <w:bCs/>
          <w:lang w:val="en-US" w:eastAsia="zh-CN"/>
        </w:rPr>
        <w:t>6.社会实践成果</w:t>
      </w:r>
      <w:bookmarkEnd w:id="33"/>
    </w:p>
    <w:p w14:paraId="2D946396">
      <w:pPr>
        <w:numPr>
          <w:ilvl w:val="0"/>
          <w:numId w:val="0"/>
        </w:numPr>
        <w:ind w:leftChars="0"/>
        <w:rPr>
          <w:rFonts w:hint="eastAsia" w:ascii="宋体" w:hAnsi="宋体" w:eastAsia="宋体" w:cs="宋体"/>
          <w:sz w:val="24"/>
          <w:szCs w:val="24"/>
          <w:lang w:val="en-US" w:eastAsia="zh-CN"/>
        </w:rPr>
      </w:pPr>
    </w:p>
    <w:tbl>
      <w:tblPr>
        <w:tblStyle w:val="13"/>
        <w:tblW w:w="9010" w:type="dxa"/>
        <w:tblInd w:w="-9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38"/>
        <w:gridCol w:w="1002"/>
        <w:gridCol w:w="5370"/>
      </w:tblGrid>
      <w:tr w14:paraId="7058F12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38" w:type="dxa"/>
          </w:tcPr>
          <w:p w14:paraId="57097289">
            <w:pPr>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项目</w:t>
            </w:r>
          </w:p>
        </w:tc>
        <w:tc>
          <w:tcPr>
            <w:tcW w:w="1002" w:type="dxa"/>
          </w:tcPr>
          <w:p w14:paraId="4FE2E008">
            <w:pPr>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数量</w:t>
            </w:r>
          </w:p>
        </w:tc>
        <w:tc>
          <w:tcPr>
            <w:tcW w:w="5370" w:type="dxa"/>
          </w:tcPr>
          <w:p w14:paraId="43DE59C8">
            <w:pPr>
              <w:jc w:val="center"/>
              <w:rPr>
                <w:rFonts w:hint="eastAsia" w:ascii="宋体" w:hAnsi="宋体" w:eastAsia="宋体" w:cs="宋体"/>
                <w:sz w:val="28"/>
                <w:szCs w:val="28"/>
                <w:vertAlign w:val="baseline"/>
                <w:lang w:val="en-US" w:eastAsia="zh-CN"/>
              </w:rPr>
            </w:pPr>
            <w:r>
              <w:rPr>
                <w:rFonts w:hint="eastAsia" w:ascii="宋体" w:hAnsi="宋体" w:eastAsia="宋体" w:cs="宋体"/>
                <w:sz w:val="28"/>
                <w:szCs w:val="28"/>
                <w:vertAlign w:val="baseline"/>
                <w:lang w:val="en-US" w:eastAsia="zh-CN"/>
              </w:rPr>
              <w:t>备注</w:t>
            </w:r>
          </w:p>
        </w:tc>
      </w:tr>
      <w:tr w14:paraId="5CED96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trPr>
        <w:tc>
          <w:tcPr>
            <w:tcW w:w="2638" w:type="dxa"/>
            <w:vAlign w:val="center"/>
          </w:tcPr>
          <w:p w14:paraId="655087FA">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个人心得体会</w:t>
            </w:r>
          </w:p>
        </w:tc>
        <w:tc>
          <w:tcPr>
            <w:tcW w:w="1002" w:type="dxa"/>
            <w:vAlign w:val="center"/>
          </w:tcPr>
          <w:p w14:paraId="4D64A6B8">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10</w:t>
            </w:r>
          </w:p>
        </w:tc>
        <w:tc>
          <w:tcPr>
            <w:tcW w:w="5370" w:type="dxa"/>
            <w:vAlign w:val="center"/>
          </w:tcPr>
          <w:p w14:paraId="3605E475">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基于实践历程，</w:t>
            </w:r>
            <w:r>
              <w:rPr>
                <w:rFonts w:hint="eastAsia" w:ascii="宋体" w:hAnsi="宋体" w:eastAsia="宋体" w:cs="宋体"/>
                <w:sz w:val="21"/>
                <w:szCs w:val="21"/>
                <w:vertAlign w:val="baseline"/>
                <w:lang w:val="en-US" w:eastAsia="zh-CN"/>
              </w:rPr>
              <w:t>团队成员写下</w:t>
            </w:r>
            <w:r>
              <w:rPr>
                <w:rFonts w:hint="eastAsia" w:ascii="宋体" w:hAnsi="宋体" w:eastAsia="宋体" w:cs="宋体"/>
                <w:sz w:val="21"/>
                <w:szCs w:val="21"/>
                <w:vertAlign w:val="baseline"/>
              </w:rPr>
              <w:t>个</w:t>
            </w:r>
            <w:r>
              <w:rPr>
                <w:rFonts w:hint="eastAsia" w:ascii="宋体" w:hAnsi="宋体" w:eastAsia="宋体" w:cs="宋体"/>
                <w:sz w:val="21"/>
                <w:szCs w:val="21"/>
                <w:vertAlign w:val="baseline"/>
                <w:lang w:val="en-US" w:eastAsia="zh-CN"/>
              </w:rPr>
              <w:t>人</w:t>
            </w:r>
            <w:r>
              <w:rPr>
                <w:rFonts w:hint="eastAsia" w:ascii="宋体" w:hAnsi="宋体" w:eastAsia="宋体" w:cs="宋体"/>
                <w:sz w:val="21"/>
                <w:szCs w:val="21"/>
                <w:vertAlign w:val="baseline"/>
              </w:rPr>
              <w:t>认知与感悟，</w:t>
            </w:r>
            <w:r>
              <w:rPr>
                <w:rFonts w:hint="eastAsia" w:ascii="宋体" w:hAnsi="宋体" w:eastAsia="宋体" w:cs="宋体"/>
                <w:sz w:val="21"/>
                <w:szCs w:val="21"/>
                <w:vertAlign w:val="baseline"/>
                <w:lang w:val="en-US" w:eastAsia="zh-CN"/>
              </w:rPr>
              <w:t>从学生视角解析合肥发展秘诀，</w:t>
            </w:r>
            <w:r>
              <w:rPr>
                <w:rFonts w:hint="eastAsia" w:ascii="宋体" w:hAnsi="宋体" w:eastAsia="宋体" w:cs="宋体"/>
                <w:sz w:val="21"/>
                <w:szCs w:val="21"/>
                <w:vertAlign w:val="baseline"/>
              </w:rPr>
              <w:t>为实践认知迭代提供参考</w:t>
            </w:r>
          </w:p>
        </w:tc>
      </w:tr>
      <w:tr w14:paraId="7D195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2" w:hRule="atLeast"/>
        </w:trPr>
        <w:tc>
          <w:tcPr>
            <w:tcW w:w="2638" w:type="dxa"/>
            <w:vAlign w:val="center"/>
          </w:tcPr>
          <w:p w14:paraId="62E514E5">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青春珞珈公众号推文</w:t>
            </w:r>
          </w:p>
        </w:tc>
        <w:tc>
          <w:tcPr>
            <w:tcW w:w="1002" w:type="dxa"/>
            <w:vAlign w:val="center"/>
          </w:tcPr>
          <w:p w14:paraId="3B347EEA">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50C137DB">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聚焦青春实践领域，推文塑造珞珈实践品牌传播内容</w:t>
            </w:r>
          </w:p>
        </w:tc>
      </w:tr>
      <w:tr w14:paraId="11DC6E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54" w:hRule="atLeast"/>
        </w:trPr>
        <w:tc>
          <w:tcPr>
            <w:tcW w:w="2638" w:type="dxa"/>
            <w:vAlign w:val="center"/>
          </w:tcPr>
          <w:p w14:paraId="4B38F121">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WHU实践公众号推文</w:t>
            </w:r>
          </w:p>
        </w:tc>
        <w:tc>
          <w:tcPr>
            <w:tcW w:w="1002" w:type="dxa"/>
            <w:vAlign w:val="center"/>
          </w:tcPr>
          <w:p w14:paraId="2497FBCB">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1B780536">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以专业视角输出实践干货，推文构建WHU实践传播专业范例</w:t>
            </w:r>
          </w:p>
        </w:tc>
      </w:tr>
      <w:tr w14:paraId="77A8CBA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44" w:hRule="atLeast"/>
        </w:trPr>
        <w:tc>
          <w:tcPr>
            <w:tcW w:w="2638" w:type="dxa"/>
            <w:vAlign w:val="center"/>
          </w:tcPr>
          <w:p w14:paraId="7BF3EAF5">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珞珈计科先锋公众号推文</w:t>
            </w:r>
          </w:p>
        </w:tc>
        <w:tc>
          <w:tcPr>
            <w:tcW w:w="1002" w:type="dxa"/>
            <w:vAlign w:val="center"/>
          </w:tcPr>
          <w:p w14:paraId="775B108D">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5</w:t>
            </w:r>
          </w:p>
        </w:tc>
        <w:tc>
          <w:tcPr>
            <w:tcW w:w="5370" w:type="dxa"/>
            <w:vAlign w:val="center"/>
          </w:tcPr>
          <w:p w14:paraId="472092E7">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5篇推文</w:t>
            </w:r>
            <w:r>
              <w:rPr>
                <w:rFonts w:hint="eastAsia" w:ascii="宋体" w:hAnsi="宋体" w:eastAsia="宋体" w:cs="宋体"/>
                <w:sz w:val="21"/>
                <w:szCs w:val="21"/>
                <w:vertAlign w:val="baseline"/>
                <w:lang w:val="en-US" w:eastAsia="zh-CN"/>
              </w:rPr>
              <w:t>记录</w:t>
            </w:r>
            <w:r>
              <w:rPr>
                <w:rFonts w:hint="eastAsia" w:ascii="宋体" w:hAnsi="宋体" w:eastAsia="宋体" w:cs="宋体"/>
                <w:sz w:val="21"/>
                <w:szCs w:val="21"/>
                <w:vertAlign w:val="baseline"/>
              </w:rPr>
              <w:t>天源迪科、方田教育</w:t>
            </w:r>
            <w:r>
              <w:rPr>
                <w:rFonts w:hint="eastAsia" w:ascii="宋体" w:hAnsi="宋体" w:eastAsia="宋体" w:cs="宋体"/>
                <w:sz w:val="21"/>
                <w:szCs w:val="21"/>
                <w:vertAlign w:val="baseline"/>
                <w:lang w:val="en-US" w:eastAsia="zh-CN"/>
              </w:rPr>
              <w:t>、科大讯飞和合肥城市记忆馆的</w:t>
            </w:r>
            <w:r>
              <w:rPr>
                <w:rFonts w:hint="eastAsia" w:ascii="宋体" w:hAnsi="宋体" w:eastAsia="宋体" w:cs="宋体"/>
                <w:sz w:val="21"/>
                <w:szCs w:val="21"/>
                <w:vertAlign w:val="baseline"/>
              </w:rPr>
              <w:t>实践</w:t>
            </w:r>
            <w:r>
              <w:rPr>
                <w:rFonts w:hint="eastAsia" w:ascii="宋体" w:hAnsi="宋体" w:eastAsia="宋体" w:cs="宋体"/>
                <w:sz w:val="21"/>
                <w:szCs w:val="21"/>
                <w:vertAlign w:val="baseline"/>
                <w:lang w:val="en-US" w:eastAsia="zh-CN"/>
              </w:rPr>
              <w:t>过程</w:t>
            </w:r>
            <w:r>
              <w:rPr>
                <w:rFonts w:hint="eastAsia" w:ascii="宋体" w:hAnsi="宋体" w:eastAsia="宋体" w:cs="宋体"/>
                <w:sz w:val="21"/>
                <w:szCs w:val="21"/>
                <w:vertAlign w:val="baseline"/>
              </w:rPr>
              <w:t>，以技术逻辑拆解行业生态</w:t>
            </w:r>
          </w:p>
        </w:tc>
      </w:tr>
      <w:tr w14:paraId="77AAF9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638" w:type="dxa"/>
            <w:vAlign w:val="center"/>
          </w:tcPr>
          <w:p w14:paraId="4E8EBB35">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企业访谈录</w:t>
            </w:r>
          </w:p>
        </w:tc>
        <w:tc>
          <w:tcPr>
            <w:tcW w:w="1002" w:type="dxa"/>
            <w:vAlign w:val="center"/>
          </w:tcPr>
          <w:p w14:paraId="1AE145CD">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7824FD2D">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rPr>
              <w:t>访谈文本突破交流界面，抓取行业一线痛点与创新思路</w:t>
            </w:r>
            <w:r>
              <w:rPr>
                <w:rFonts w:hint="eastAsia" w:ascii="宋体" w:hAnsi="宋体" w:eastAsia="宋体" w:cs="宋体"/>
                <w:sz w:val="21"/>
                <w:szCs w:val="21"/>
                <w:vertAlign w:val="baseline"/>
                <w:lang w:eastAsia="zh-CN"/>
              </w:rPr>
              <w:t>，</w:t>
            </w:r>
            <w:r>
              <w:rPr>
                <w:rFonts w:hint="eastAsia" w:ascii="宋体" w:hAnsi="宋体" w:eastAsia="宋体" w:cs="宋体"/>
                <w:sz w:val="21"/>
                <w:szCs w:val="21"/>
                <w:vertAlign w:val="baseline"/>
                <w:lang w:val="en-US" w:eastAsia="zh-CN"/>
              </w:rPr>
              <w:t>为调研报告提供素材支持</w:t>
            </w:r>
          </w:p>
        </w:tc>
      </w:tr>
      <w:tr w14:paraId="306B64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2638" w:type="dxa"/>
            <w:vAlign w:val="center"/>
          </w:tcPr>
          <w:p w14:paraId="1E8ABC8D">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调研报告</w:t>
            </w:r>
          </w:p>
        </w:tc>
        <w:tc>
          <w:tcPr>
            <w:tcW w:w="1002" w:type="dxa"/>
            <w:vAlign w:val="center"/>
          </w:tcPr>
          <w:p w14:paraId="6E4A3FE8">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315A86C3">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报告以</w:t>
            </w:r>
            <w:r>
              <w:rPr>
                <w:rFonts w:hint="eastAsia" w:ascii="宋体" w:hAnsi="宋体" w:eastAsia="宋体" w:cs="宋体"/>
                <w:sz w:val="21"/>
                <w:szCs w:val="21"/>
                <w:vertAlign w:val="baseline"/>
                <w:lang w:val="en-US" w:eastAsia="zh-CN"/>
              </w:rPr>
              <w:t>合肥数字化新兴企业代表</w:t>
            </w:r>
            <w:r>
              <w:rPr>
                <w:rFonts w:hint="eastAsia" w:ascii="宋体" w:hAnsi="宋体" w:eastAsia="宋体" w:cs="宋体"/>
                <w:sz w:val="21"/>
                <w:szCs w:val="21"/>
                <w:vertAlign w:val="baseline"/>
              </w:rPr>
              <w:t>为</w:t>
            </w:r>
            <w:r>
              <w:rPr>
                <w:rFonts w:hint="eastAsia" w:ascii="宋体" w:hAnsi="宋体" w:eastAsia="宋体" w:cs="宋体"/>
                <w:sz w:val="21"/>
                <w:szCs w:val="21"/>
                <w:vertAlign w:val="baseline"/>
                <w:lang w:val="en-US" w:eastAsia="zh-CN"/>
              </w:rPr>
              <w:t>锚点</w:t>
            </w:r>
            <w:r>
              <w:rPr>
                <w:rFonts w:hint="eastAsia" w:ascii="宋体" w:hAnsi="宋体" w:eastAsia="宋体" w:cs="宋体"/>
                <w:sz w:val="21"/>
                <w:szCs w:val="21"/>
                <w:vertAlign w:val="baseline"/>
              </w:rPr>
              <w:t>，</w:t>
            </w:r>
            <w:r>
              <w:rPr>
                <w:rFonts w:hint="eastAsia" w:ascii="宋体" w:hAnsi="宋体" w:eastAsia="宋体" w:cs="宋体"/>
                <w:sz w:val="21"/>
                <w:szCs w:val="21"/>
                <w:vertAlign w:val="baseline"/>
                <w:lang w:val="en-US" w:eastAsia="zh-CN"/>
              </w:rPr>
              <w:t>揭开合肥经济崛起的秘诀，为</w:t>
            </w:r>
            <w:r>
              <w:rPr>
                <w:rFonts w:hint="eastAsia" w:ascii="宋体" w:hAnsi="宋体" w:eastAsia="宋体" w:cs="宋体"/>
                <w:sz w:val="21"/>
                <w:szCs w:val="21"/>
                <w:vertAlign w:val="baseline"/>
              </w:rPr>
              <w:t>实践调研</w:t>
            </w:r>
            <w:r>
              <w:rPr>
                <w:rFonts w:hint="eastAsia" w:ascii="宋体" w:hAnsi="宋体" w:eastAsia="宋体" w:cs="宋体"/>
                <w:sz w:val="21"/>
                <w:szCs w:val="21"/>
                <w:vertAlign w:val="baseline"/>
                <w:lang w:val="en-US" w:eastAsia="zh-CN"/>
              </w:rPr>
              <w:t>构建</w:t>
            </w:r>
            <w:r>
              <w:rPr>
                <w:rFonts w:hint="eastAsia" w:ascii="宋体" w:hAnsi="宋体" w:eastAsia="宋体" w:cs="宋体"/>
                <w:sz w:val="21"/>
                <w:szCs w:val="21"/>
                <w:vertAlign w:val="baseline"/>
              </w:rPr>
              <w:t>价值闭环，输出可落地性参考</w:t>
            </w:r>
          </w:p>
        </w:tc>
      </w:tr>
      <w:tr w14:paraId="5DB78C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52" w:hRule="atLeast"/>
        </w:trPr>
        <w:tc>
          <w:tcPr>
            <w:tcW w:w="2638" w:type="dxa"/>
            <w:vAlign w:val="center"/>
          </w:tcPr>
          <w:p w14:paraId="4DB175FC">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实践视频</w:t>
            </w:r>
          </w:p>
        </w:tc>
        <w:tc>
          <w:tcPr>
            <w:tcW w:w="1002" w:type="dxa"/>
            <w:vAlign w:val="center"/>
          </w:tcPr>
          <w:p w14:paraId="0268CB16">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15D87DE4">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以镜头语言还原实践过程，实现经历可视化与价值传递</w:t>
            </w:r>
          </w:p>
        </w:tc>
      </w:tr>
      <w:tr w14:paraId="76B279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04" w:hRule="atLeast"/>
        </w:trPr>
        <w:tc>
          <w:tcPr>
            <w:tcW w:w="2638" w:type="dxa"/>
            <w:vAlign w:val="center"/>
          </w:tcPr>
          <w:p w14:paraId="2D532AC7">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实践日志</w:t>
            </w:r>
          </w:p>
        </w:tc>
        <w:tc>
          <w:tcPr>
            <w:tcW w:w="1002" w:type="dxa"/>
            <w:vAlign w:val="center"/>
          </w:tcPr>
          <w:p w14:paraId="01E74E5E">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5370" w:type="dxa"/>
            <w:vAlign w:val="center"/>
          </w:tcPr>
          <w:p w14:paraId="6E713733">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日志锚定实践轨迹，沉淀过程细节，为实践报告提供支撑素材</w:t>
            </w:r>
          </w:p>
        </w:tc>
      </w:tr>
      <w:tr w14:paraId="0C88A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4" w:hRule="atLeast"/>
        </w:trPr>
        <w:tc>
          <w:tcPr>
            <w:tcW w:w="2638" w:type="dxa"/>
            <w:vAlign w:val="center"/>
          </w:tcPr>
          <w:p w14:paraId="6CBDB122">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实践报告</w:t>
            </w:r>
          </w:p>
        </w:tc>
        <w:tc>
          <w:tcPr>
            <w:tcW w:w="1002" w:type="dxa"/>
            <w:vAlign w:val="center"/>
          </w:tcPr>
          <w:p w14:paraId="1ED390E9">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1</w:t>
            </w:r>
          </w:p>
        </w:tc>
        <w:tc>
          <w:tcPr>
            <w:tcW w:w="5370" w:type="dxa"/>
            <w:vAlign w:val="center"/>
          </w:tcPr>
          <w:p w14:paraId="2EEADA1D">
            <w:pPr>
              <w:jc w:val="center"/>
              <w:rPr>
                <w:rFonts w:hint="eastAsia" w:ascii="宋体" w:hAnsi="宋体" w:eastAsia="宋体" w:cs="宋体"/>
                <w:sz w:val="21"/>
                <w:szCs w:val="21"/>
                <w:vertAlign w:val="baseline"/>
              </w:rPr>
            </w:pPr>
            <w:r>
              <w:rPr>
                <w:rFonts w:hint="eastAsia" w:ascii="宋体" w:hAnsi="宋体" w:eastAsia="宋体" w:cs="宋体"/>
                <w:sz w:val="21"/>
                <w:szCs w:val="21"/>
                <w:vertAlign w:val="baseline"/>
              </w:rPr>
              <w:t>报告整合实践价值，全链路拆解调研至落地流程，形成可复用实践样本</w:t>
            </w:r>
          </w:p>
        </w:tc>
      </w:tr>
      <w:tr w14:paraId="1743CA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4" w:hRule="atLeast"/>
        </w:trPr>
        <w:tc>
          <w:tcPr>
            <w:tcW w:w="2638" w:type="dxa"/>
            <w:vAlign w:val="center"/>
          </w:tcPr>
          <w:p w14:paraId="22FC4DFC">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新闻报道</w:t>
            </w:r>
          </w:p>
        </w:tc>
        <w:tc>
          <w:tcPr>
            <w:tcW w:w="1002" w:type="dxa"/>
            <w:vAlign w:val="center"/>
          </w:tcPr>
          <w:p w14:paraId="300A1B75">
            <w:pPr>
              <w:jc w:val="center"/>
              <w:rPr>
                <w:rFonts w:hint="default"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2</w:t>
            </w:r>
          </w:p>
        </w:tc>
        <w:tc>
          <w:tcPr>
            <w:tcW w:w="5370" w:type="dxa"/>
            <w:vAlign w:val="center"/>
          </w:tcPr>
          <w:p w14:paraId="1CBB3A66">
            <w:pPr>
              <w:jc w:val="center"/>
              <w:rPr>
                <w:rFonts w:hint="eastAsia" w:ascii="宋体" w:hAnsi="宋体" w:eastAsia="宋体" w:cs="宋体"/>
                <w:sz w:val="21"/>
                <w:szCs w:val="21"/>
                <w:vertAlign w:val="baseline"/>
                <w:lang w:val="en-US" w:eastAsia="zh-CN"/>
              </w:rPr>
            </w:pPr>
            <w:r>
              <w:rPr>
                <w:rFonts w:hint="eastAsia" w:ascii="宋体" w:hAnsi="宋体" w:eastAsia="宋体" w:cs="宋体"/>
                <w:sz w:val="21"/>
                <w:szCs w:val="21"/>
                <w:vertAlign w:val="baseline"/>
                <w:lang w:val="en-US" w:eastAsia="zh-CN"/>
              </w:rPr>
              <w:t>本次实践发表中青校园两篇国家级报道，权威媒体对实践的报道是社会对实践成果的认可，同时也扩大了实践活动的影响力</w:t>
            </w:r>
          </w:p>
        </w:tc>
      </w:tr>
    </w:tbl>
    <w:p w14:paraId="6B1CBCEB">
      <w:pPr>
        <w:numPr>
          <w:ilvl w:val="0"/>
          <w:numId w:val="0"/>
        </w:numPr>
        <w:ind w:leftChars="0"/>
        <w:rPr>
          <w:rFonts w:hint="eastAsia" w:ascii="宋体" w:hAnsi="宋体" w:eastAsia="宋体" w:cs="宋体"/>
          <w:sz w:val="24"/>
          <w:szCs w:val="24"/>
          <w:lang w:val="en-US" w:eastAsia="zh-CN"/>
        </w:rPr>
      </w:pPr>
    </w:p>
    <w:p w14:paraId="5380276B">
      <w:pPr>
        <w:bidi w:val="0"/>
        <w:rPr>
          <w:rFonts w:hint="eastAsia" w:asciiTheme="minorHAnsi" w:hAnsiTheme="minorHAnsi" w:eastAsiaTheme="minorEastAsia" w:cstheme="minorBidi"/>
          <w:kern w:val="2"/>
          <w:sz w:val="21"/>
          <w:szCs w:val="24"/>
          <w:lang w:val="en-US" w:eastAsia="zh-CN" w:bidi="ar-SA"/>
        </w:rPr>
      </w:pPr>
    </w:p>
    <w:p w14:paraId="009DC7BB">
      <w:pPr>
        <w:bidi w:val="0"/>
        <w:rPr>
          <w:rFonts w:hint="eastAsia"/>
          <w:lang w:val="en-US" w:eastAsia="zh-CN"/>
        </w:rPr>
      </w:pPr>
    </w:p>
    <w:p w14:paraId="45090D8A">
      <w:pPr>
        <w:bidi w:val="0"/>
        <w:rPr>
          <w:rFonts w:hint="eastAsia"/>
          <w:lang w:val="en-US" w:eastAsia="zh-CN"/>
        </w:rPr>
      </w:pPr>
    </w:p>
    <w:p w14:paraId="35AC6906">
      <w:pPr>
        <w:pStyle w:val="2"/>
        <w:bidi w:val="0"/>
        <w:rPr>
          <w:rFonts w:hint="default" w:ascii="黑体" w:hAnsi="黑体" w:eastAsia="黑体" w:cs="黑体"/>
          <w:lang w:val="en-US" w:eastAsia="zh-CN"/>
        </w:rPr>
      </w:pPr>
      <w:bookmarkStart w:id="34" w:name="_Toc7267"/>
      <w:r>
        <w:rPr>
          <w:rFonts w:hint="eastAsia" w:ascii="黑体" w:hAnsi="黑体" w:eastAsia="黑体" w:cs="黑体"/>
          <w:lang w:val="en-US" w:eastAsia="zh-CN"/>
        </w:rPr>
        <w:t>7.</w:t>
      </w:r>
      <w:bookmarkEnd w:id="34"/>
      <w:r>
        <w:rPr>
          <w:rFonts w:hint="eastAsia" w:ascii="黑体" w:hAnsi="黑体" w:cs="黑体"/>
          <w:lang w:val="en-US" w:eastAsia="zh-CN"/>
        </w:rPr>
        <w:t>附件</w:t>
      </w:r>
    </w:p>
    <w:p w14:paraId="09BD2C6E">
      <w:pPr>
        <w:tabs>
          <w:tab w:val="left" w:pos="757"/>
        </w:tabs>
        <w:bidi w:val="0"/>
        <w:jc w:val="left"/>
        <w:rPr>
          <w:rFonts w:hint="eastAsia"/>
          <w:lang w:val="en-US" w:eastAsia="zh-CN"/>
        </w:rPr>
      </w:pPr>
      <w:r>
        <w:rPr>
          <w:rFonts w:hint="eastAsia"/>
          <w:lang w:val="en-US" w:eastAsia="zh-CN"/>
        </w:rPr>
        <w:object>
          <v:shape id="_x0000_i1025" o:spt="75" type="#_x0000_t75" style="height:65.5pt;width:72.5pt;" o:ole="t" filled="f" o:preferrelative="t" stroked="f" coordsize="21600,21600">
            <v:path/>
            <v:fill on="f" focussize="0,0"/>
            <v:stroke on="f"/>
            <v:imagedata r:id="rId7" o:title=""/>
            <o:lock v:ext="edit" aspectratio="t"/>
            <w10:wrap type="none"/>
            <w10:anchorlock/>
          </v:shape>
          <o:OLEObject Type="Embed" ProgID="Word.Document.12" ShapeID="_x0000_i1025" DrawAspect="Icon" ObjectID="_1468075725" r:id="rId6">
            <o:LockedField>false</o:LockedField>
          </o:OLEObject>
        </w:object>
      </w:r>
      <w:r>
        <w:rPr>
          <w:rFonts w:hint="eastAsia"/>
          <w:lang w:val="en-US" w:eastAsia="zh-CN"/>
        </w:rPr>
        <w:t xml:space="preserve">  </w:t>
      </w:r>
      <w:r>
        <w:rPr>
          <w:rFonts w:hint="eastAsia"/>
          <w:lang w:val="en-US" w:eastAsia="zh-CN"/>
        </w:rPr>
        <w:object>
          <v:shape id="_x0000_i1026" o:spt="75" type="#_x0000_t75" style="height:65.5pt;width:72.5pt;" o:ole="t" filled="f" o:preferrelative="t" stroked="f" coordsize="21600,21600">
            <v:path/>
            <v:fill on="f" focussize="0,0"/>
            <v:stroke on="f"/>
            <v:imagedata r:id="rId9" o:title=""/>
            <o:lock v:ext="edit" aspectratio="t"/>
            <w10:wrap type="none"/>
            <w10:anchorlock/>
          </v:shape>
          <o:OLEObject Type="Embed" ProgID="Word.Document.12" ShapeID="_x0000_i1026" DrawAspect="Icon" ObjectID="_1468075726" r:id="rId8">
            <o:LockedField>false</o:LockedField>
          </o:OLEObject>
        </w:object>
      </w:r>
    </w:p>
    <w:p w14:paraId="6C9E2D50">
      <w:pPr>
        <w:bidi w:val="0"/>
        <w:rPr>
          <w:rFonts w:hint="eastAsia" w:asciiTheme="minorHAnsi" w:hAnsiTheme="minorHAnsi" w:eastAsiaTheme="minorEastAsia" w:cstheme="minorBidi"/>
          <w:kern w:val="2"/>
          <w:sz w:val="21"/>
          <w:szCs w:val="24"/>
          <w:lang w:val="en-US" w:eastAsia="zh-CN" w:bidi="ar-SA"/>
        </w:rPr>
      </w:pPr>
    </w:p>
    <w:p w14:paraId="678AE01C">
      <w:pPr>
        <w:bidi w:val="0"/>
        <w:jc w:val="left"/>
        <w:rPr>
          <w:rFonts w:hint="default"/>
          <w:sz w:val="28"/>
          <w:szCs w:val="28"/>
          <w:lang w:val="en-US" w:eastAsia="zh-CN"/>
        </w:rPr>
      </w:pPr>
      <w:r>
        <w:rPr>
          <w:rFonts w:hint="eastAsia"/>
          <w:sz w:val="28"/>
          <w:szCs w:val="28"/>
          <w:lang w:val="en-US" w:eastAsia="zh-CN"/>
        </w:rPr>
        <w:t>实践视频链接：</w:t>
      </w:r>
      <w:r>
        <w:rPr>
          <w:rFonts w:hint="eastAsia"/>
          <w:sz w:val="28"/>
          <w:szCs w:val="28"/>
          <w:lang w:val="en-US" w:eastAsia="zh-CN"/>
        </w:rPr>
        <w:fldChar w:fldCharType="begin"/>
      </w:r>
      <w:r>
        <w:rPr>
          <w:rFonts w:hint="eastAsia"/>
          <w:sz w:val="28"/>
          <w:szCs w:val="28"/>
          <w:lang w:val="en-US" w:eastAsia="zh-CN"/>
        </w:rPr>
        <w:instrText xml:space="preserve"> HYPERLINK "https://www.bilibili.com/video/BV1GCHvz4Ex6/" </w:instrText>
      </w:r>
      <w:r>
        <w:rPr>
          <w:rFonts w:hint="eastAsia"/>
          <w:sz w:val="28"/>
          <w:szCs w:val="28"/>
          <w:lang w:val="en-US" w:eastAsia="zh-CN"/>
        </w:rPr>
        <w:fldChar w:fldCharType="separate"/>
      </w:r>
      <w:r>
        <w:rPr>
          <w:rStyle w:val="16"/>
          <w:rFonts w:hint="eastAsia"/>
          <w:sz w:val="28"/>
          <w:szCs w:val="28"/>
          <w:lang w:val="en-US" w:eastAsia="zh-CN"/>
        </w:rPr>
        <w:t>https://www.b</w:t>
      </w:r>
      <w:bookmarkStart w:id="35" w:name="_GoBack"/>
      <w:bookmarkEnd w:id="35"/>
      <w:r>
        <w:rPr>
          <w:rStyle w:val="16"/>
          <w:rFonts w:hint="eastAsia"/>
          <w:sz w:val="28"/>
          <w:szCs w:val="28"/>
          <w:lang w:val="en-US" w:eastAsia="zh-CN"/>
        </w:rPr>
        <w:t>ilibili.com/video/BV1GCHvz4Ex6/</w:t>
      </w:r>
      <w:r>
        <w:rPr>
          <w:rFonts w:hint="eastAsia"/>
          <w:sz w:val="28"/>
          <w:szCs w:val="28"/>
          <w:lang w:val="en-US" w:eastAsia="zh-CN"/>
        </w:rPr>
        <w:fldChar w:fldCharType="end"/>
      </w:r>
    </w:p>
    <w:sectPr>
      <w:pgSz w:w="11906" w:h="16838"/>
      <w:pgMar w:top="1417" w:right="1701" w:bottom="113" w:left="1701" w:header="851" w:footer="992" w:gutter="0"/>
      <w:pgNumType w:fmt="decimal"/>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F8B5749">
    <w:pPr>
      <w:pStyle w:val="7"/>
      <w:rPr>
        <w:sz w:val="21"/>
        <w:szCs w:val="21"/>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EF8C95C">
                          <w:pPr>
                            <w:pStyle w:val="7"/>
                            <w:rPr>
                              <w:rFonts w:hint="default" w:asciiTheme="minorAscii" w:hAnsiTheme="minorAscii" w:eastAsiaTheme="minorEastAsia"/>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14:paraId="6EF8C95C">
                    <w:pPr>
                      <w:pStyle w:val="7"/>
                      <w:rPr>
                        <w:rFonts w:hint="default" w:asciiTheme="minorAscii" w:hAnsiTheme="minorAscii" w:eastAsiaTheme="minorEastAsia"/>
                        <w:sz w:val="21"/>
                        <w:szCs w:val="21"/>
                      </w:rPr>
                    </w:pPr>
                    <w:r>
                      <w:rPr>
                        <w:sz w:val="21"/>
                        <w:szCs w:val="21"/>
                      </w:rPr>
                      <w:fldChar w:fldCharType="begin"/>
                    </w:r>
                    <w:r>
                      <w:rPr>
                        <w:sz w:val="21"/>
                        <w:szCs w:val="21"/>
                      </w:rPr>
                      <w:instrText xml:space="preserve"> PAGE  \* MERGEFORMAT </w:instrText>
                    </w:r>
                    <w:r>
                      <w:rPr>
                        <w:sz w:val="21"/>
                        <w:szCs w:val="21"/>
                      </w:rPr>
                      <w:fldChar w:fldCharType="separate"/>
                    </w:r>
                    <w:r>
                      <w:rPr>
                        <w:sz w:val="21"/>
                        <w:szCs w:val="21"/>
                      </w:rPr>
                      <w:t>1</w:t>
                    </w:r>
                    <w:r>
                      <w:rPr>
                        <w:sz w:val="21"/>
                        <w:szCs w:val="21"/>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E7DB48F">
    <w:pPr>
      <w:pStyle w:val="8"/>
      <w:jc w:val="center"/>
      <w:rPr>
        <w:rFonts w:hint="default" w:eastAsiaTheme="minorEastAsia"/>
        <w:sz w:val="21"/>
        <w:szCs w:val="21"/>
        <w:lang w:val="en-US" w:eastAsia="zh-CN"/>
      </w:rPr>
    </w:pPr>
    <w:r>
      <w:rPr>
        <w:rFonts w:hint="eastAsia"/>
        <w:sz w:val="21"/>
        <w:szCs w:val="21"/>
        <w:lang w:val="en-US" w:eastAsia="zh-CN"/>
      </w:rPr>
      <w:t>珞珈探企·皖夏实践队</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0D43001"/>
    <w:multiLevelType w:val="singleLevel"/>
    <w:tmpl w:val="90D43001"/>
    <w:lvl w:ilvl="0" w:tentative="0">
      <w:start w:val="1"/>
      <w:numFmt w:val="decimal"/>
      <w:lvlText w:val="%1."/>
      <w:lvlJc w:val="left"/>
      <w:pPr>
        <w:tabs>
          <w:tab w:val="left" w:pos="312"/>
        </w:tabs>
      </w:pPr>
      <w:rPr>
        <w:rFonts w:hint="default" w:ascii="黑体" w:hAnsi="黑体" w:eastAsia="黑体" w:cs="黑体"/>
        <w:sz w:val="36"/>
        <w:szCs w:val="36"/>
      </w:rPr>
    </w:lvl>
  </w:abstractNum>
  <w:abstractNum w:abstractNumId="1">
    <w:nsid w:val="4AF7D307"/>
    <w:multiLevelType w:val="singleLevel"/>
    <w:tmpl w:val="4AF7D307"/>
    <w:lvl w:ilvl="0" w:tentative="0">
      <w:start w:val="5"/>
      <w:numFmt w:val="decimal"/>
      <w:lvlText w:val="%1."/>
      <w:lvlJc w:val="left"/>
      <w:pPr>
        <w:tabs>
          <w:tab w:val="left" w:pos="312"/>
        </w:tabs>
      </w:pPr>
      <w:rPr>
        <w:rFonts w:hint="default" w:ascii="黑体" w:hAnsi="黑体" w:eastAsia="黑体" w:cs="黑体"/>
        <w:sz w:val="36"/>
        <w:szCs w:val="36"/>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0B1427E"/>
    <w:rsid w:val="1A1756D3"/>
    <w:rsid w:val="4B3E0F89"/>
    <w:rsid w:val="4B50680B"/>
    <w:rsid w:val="53872259"/>
    <w:rsid w:val="541C548D"/>
    <w:rsid w:val="70B1427E"/>
    <w:rsid w:val="75855E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9" w:semiHidden="0" w:name="heading 3"/>
    <w:lsdException w:qFormat="1" w:uiPriority="9"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pageBreakBefore/>
      <w:spacing w:before="80" w:beforeLines="80" w:beforeAutospacing="0" w:after="50" w:afterLines="50" w:afterAutospacing="0" w:line="576" w:lineRule="auto"/>
      <w:outlineLvl w:val="0"/>
    </w:pPr>
    <w:rPr>
      <w:rFonts w:eastAsia="黑体" w:asciiTheme="minorAscii" w:hAnsiTheme="minorAscii"/>
      <w:kern w:val="44"/>
      <w:sz w:val="36"/>
    </w:rPr>
  </w:style>
  <w:style w:type="paragraph" w:styleId="3">
    <w:name w:val="heading 2"/>
    <w:basedOn w:val="1"/>
    <w:next w:val="1"/>
    <w:link w:val="18"/>
    <w:unhideWhenUsed/>
    <w:qFormat/>
    <w:uiPriority w:val="0"/>
    <w:pPr>
      <w:keepNext/>
      <w:keepLines/>
      <w:spacing w:before="50" w:beforeLines="50" w:beforeAutospacing="0" w:after="50" w:afterLines="50" w:afterAutospacing="0" w:line="413" w:lineRule="auto"/>
      <w:outlineLvl w:val="1"/>
    </w:pPr>
    <w:rPr>
      <w:rFonts w:ascii="Arial" w:hAnsi="Arial" w:eastAsia="黑体"/>
      <w:sz w:val="28"/>
    </w:rPr>
  </w:style>
  <w:style w:type="paragraph" w:styleId="4">
    <w:name w:val="heading 3"/>
    <w:basedOn w:val="1"/>
    <w:next w:val="1"/>
    <w:link w:val="20"/>
    <w:unhideWhenUsed/>
    <w:qFormat/>
    <w:uiPriority w:val="9"/>
    <w:pPr>
      <w:keepNext/>
      <w:keepLines/>
      <w:spacing w:before="160" w:after="80"/>
      <w:outlineLvl w:val="2"/>
    </w:pPr>
    <w:rPr>
      <w:rFonts w:eastAsia="黑体" w:asciiTheme="majorAscii" w:hAnsiTheme="majorAscii" w:cstheme="majorBidi"/>
      <w:color w:val="2E54A1" w:themeColor="accent1" w:themeShade="BF"/>
      <w:sz w:val="28"/>
      <w:szCs w:val="32"/>
    </w:rPr>
  </w:style>
  <w:style w:type="paragraph" w:styleId="5">
    <w:name w:val="heading 4"/>
    <w:basedOn w:val="1"/>
    <w:next w:val="1"/>
    <w:semiHidden/>
    <w:unhideWhenUsed/>
    <w:qFormat/>
    <w:uiPriority w:val="9"/>
    <w:pPr>
      <w:keepNext/>
      <w:keepLines/>
      <w:spacing w:before="80" w:after="40"/>
      <w:outlineLvl w:val="3"/>
    </w:pPr>
    <w:rPr>
      <w:rFonts w:cstheme="majorBidi"/>
      <w:color w:val="2E54A1" w:themeColor="accent1" w:themeShade="BF"/>
      <w:sz w:val="28"/>
      <w:szCs w:val="28"/>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rPr>
      <w:rFonts w:ascii="Times New Roman" w:hAnsi="Times New Roman" w:eastAsia="黑体"/>
      <w:sz w:val="28"/>
    </w:rPr>
  </w:style>
  <w:style w:type="paragraph" w:styleId="10">
    <w:name w:val="toc 2"/>
    <w:basedOn w:val="1"/>
    <w:next w:val="1"/>
    <w:uiPriority w:val="0"/>
    <w:pPr>
      <w:ind w:left="420" w:leftChars="200"/>
    </w:pPr>
    <w:rPr>
      <w:rFonts w:eastAsia="宋体" w:asciiTheme="minorAscii" w:hAnsiTheme="minorAscii"/>
      <w:sz w:val="24"/>
    </w:rPr>
  </w:style>
  <w:style w:type="paragraph" w:styleId="11">
    <w:name w:val="Normal (Web)"/>
    <w:basedOn w:val="1"/>
    <w:semiHidden/>
    <w:unhideWhenUsed/>
    <w:qFormat/>
    <w:uiPriority w:val="99"/>
    <w:rPr>
      <w:sz w:val="24"/>
    </w:rPr>
  </w:style>
  <w:style w:type="table" w:styleId="13">
    <w:name w:val="Table Grid"/>
    <w:basedOn w:val="12"/>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FollowedHyperlink"/>
    <w:basedOn w:val="14"/>
    <w:uiPriority w:val="0"/>
    <w:rPr>
      <w:color w:val="800080"/>
      <w:u w:val="single"/>
    </w:rPr>
  </w:style>
  <w:style w:type="character" w:styleId="17">
    <w:name w:val="Hyperlink"/>
    <w:basedOn w:val="14"/>
    <w:uiPriority w:val="0"/>
    <w:rPr>
      <w:color w:val="0000FF"/>
      <w:u w:val="single"/>
    </w:rPr>
  </w:style>
  <w:style w:type="character" w:customStyle="1" w:styleId="18">
    <w:name w:val="标题 2 Char"/>
    <w:link w:val="3"/>
    <w:uiPriority w:val="0"/>
    <w:rPr>
      <w:rFonts w:ascii="Arial" w:hAnsi="Arial" w:eastAsia="黑体"/>
      <w:sz w:val="28"/>
    </w:rPr>
  </w:style>
  <w:style w:type="paragraph" w:styleId="19">
    <w:name w:val="List Paragraph"/>
    <w:basedOn w:val="1"/>
    <w:qFormat/>
    <w:uiPriority w:val="34"/>
    <w:pPr>
      <w:ind w:left="720"/>
      <w:contextualSpacing/>
    </w:pPr>
  </w:style>
  <w:style w:type="character" w:customStyle="1" w:styleId="20">
    <w:name w:val="标题 3 Char"/>
    <w:link w:val="4"/>
    <w:uiPriority w:val="0"/>
    <w:rPr>
      <w:rFonts w:eastAsia="黑体" w:asciiTheme="majorAscii" w:hAnsiTheme="majorAscii" w:cstheme="majorBidi"/>
      <w:color w:val="2E54A1" w:themeColor="accent1" w:themeShade="BF"/>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oleObject" Target="embeddings/oleObject2.bin"/><Relationship Id="rId7" Type="http://schemas.openxmlformats.org/officeDocument/2006/relationships/image" Target="media/image1.emf"/><Relationship Id="rId6" Type="http://schemas.openxmlformats.org/officeDocument/2006/relationships/oleObject" Target="embeddings/oleObject1.bin"/><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16</Pages>
  <Words>6766</Words>
  <Characters>7211</Characters>
  <Lines>0</Lines>
  <Paragraphs>0</Paragraphs>
  <TotalTime>28</TotalTime>
  <ScaleCrop>false</ScaleCrop>
  <LinksUpToDate>false</LinksUpToDate>
  <CharactersWithSpaces>7469</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2025-08-27T09:25:00Z</dcterms:created>
  <dc:creator>各123</dc:creator>
  <cp:lastModifiedBy>各123</cp:lastModifiedBy>
  <dcterms:modified xsi:type="dcterms:W3CDTF">2025-09-11T14:07:01Z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2052-12.1.0.21915</vt:lpwstr>
  </property>
  <property fmtid="{D5CDD505-2E9C-101B-9397-08002B2CF9AE}" pid="3" name="ICV">
    <vt:lpwstr>2D74A4B84282457086385A198F2AA527_11</vt:lpwstr>
  </property>
  <property fmtid="{D5CDD505-2E9C-101B-9397-08002B2CF9AE}" pid="4" name="KSOTemplateDocerSaveRecord">
    <vt:lpwstr>eyJoZGlkIjoiYzhkZjg2NGMyNWYzYzEyM2QyMjI5NmQ4Mjg4ZjdlZjMiLCJ1c2VySWQiOiIxNjEzNDU0MzMzIn0=</vt:lpwstr>
  </property>
</Properties>
</file>