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2A5FCC"/>
          <w:sz w:val="72"/>
          <w:szCs w:val="72"/>
        </w:rPr>
        <w:t xml:space="preserve">LAMAGUE</w:t>
      </w:r>
    </w:p>
    <w:p>
      <w:pPr>
        <w:spacing w:after="80"/>
        <w:jc w:val="center"/>
      </w:pPr>
      <w:r>
        <w:rPr>
          <w:rFonts w:ascii="Arial" w:cs="Arial" w:eastAsia="Arial" w:hAnsi="Arial"/>
          <w:color w:val="4A5070"/>
          <w:sz w:val="32"/>
          <w:szCs w:val="32"/>
        </w:rPr>
        <w:t xml:space="preserve">A Bidirectional Conceptual Translation Protocol</w:t>
      </w:r>
    </w:p>
    <w:p>
      <w:pPr>
        <w:spacing w:after="80"/>
        <w:jc w:val="center"/>
      </w:pPr>
      <w:r>
        <w:rPr>
          <w:rFonts w:ascii="Arial" w:cs="Arial" w:eastAsia="Arial" w:hAnsi="Arial"/>
          <w:i/>
          <w:iCs/>
          <w:color w:val="4A5070"/>
          <w:sz w:val="24"/>
          <w:szCs w:val="24"/>
        </w:rPr>
        <w:t xml:space="preserve">The Consciousness Interoperability Layer for Human Languages</w:t>
      </w:r>
    </w:p>
    <w:p>
      <w:pPr>
        <w:pBdr>
          <w:bottom w:val="single" w:color="2A5FCC" w:sz="2" w:space="8"/>
        </w:pBdr>
        <w:spacing w:before="200" w:after="200"/>
      </w:pPr>
    </w:p>
    <w:p>
      <w:pPr>
        <w:spacing w:after="60"/>
        <w:jc w:val="center"/>
      </w:pPr>
      <w:r>
        <w:rPr>
          <w:rFonts w:ascii="Arial" w:cs="Arial" w:eastAsia="Arial" w:hAnsi="Arial"/>
          <w:color w:val="666666"/>
          <w:sz w:val="20"/>
          <w:szCs w:val="20"/>
        </w:rPr>
        <w:t xml:space="preserve">Living Alignment Mathematics for Autonomous Governance Under Ethics</w:t>
      </w:r>
    </w:p>
    <w:p>
      <w:pPr>
        <w:spacing w:after="60"/>
        <w:jc w:val="center"/>
      </w:pPr>
      <w:r>
        <w:rPr>
          <w:rFonts w:ascii="Arial" w:cs="Arial" w:eastAsia="Arial" w:hAnsi="Arial"/>
          <w:b/>
          <w:bCs/>
          <w:sz w:val="22"/>
          <w:szCs w:val="22"/>
        </w:rPr>
        <w:t xml:space="preserve">Author: Mackenzie Conor James Clark</w:t>
      </w:r>
    </w:p>
    <w:p>
      <w:pPr>
        <w:spacing w:after="60"/>
        <w:jc w:val="center"/>
      </w:pPr>
      <w:r>
        <w:rPr>
          <w:rFonts w:ascii="Arial" w:cs="Arial" w:eastAsia="Arial" w:hAnsi="Arial"/>
          <w:color w:val="666666"/>
          <w:sz w:val="20"/>
          <w:szCs w:val="20"/>
        </w:rPr>
        <w:t xml:space="preserve">Lycheetah Foundation  |  Version 2.0  |  2026</w:t>
      </w:r>
    </w:p>
    <w:p>
      <w:pPr>
        <w:spacing w:after="60"/>
        <w:jc w:val="center"/>
      </w:pPr>
      <w:r>
        <w:rPr>
          <w:rFonts w:ascii="Arial" w:cs="Arial" w:eastAsia="Arial" w:hAnsi="Arial"/>
          <w:i/>
          <w:iCs/>
          <w:color w:val="D4A030"/>
          <w:sz w:val="20"/>
          <w:szCs w:val="20"/>
        </w:rPr>
        <w:t xml:space="preserve">Status: Pre-Paradigmatic — Open for Validation and Extension</w:t>
      </w:r>
    </w:p>
    <w:p>
      <w:r>
        <w:br w:type="page"/>
      </w:r>
    </w:p>
    <w:p>
      <w:pPr>
        <w:pStyle w:val="Heading1"/>
        <w:spacing w:before="360" w:after="200"/>
      </w:pPr>
      <w:r>
        <w:rPr>
          <w:rFonts w:ascii="Arial" w:cs="Arial" w:eastAsia="Arial" w:hAnsi="Arial"/>
          <w:b/>
          <w:bCs/>
        </w:rPr>
        <w:t xml:space="preserve">Abstract</w:t>
      </w:r>
    </w:p>
    <w:p>
      <w:pPr>
        <w:spacing w:after="160" w:line="300"/>
      </w:pPr>
      <w:r>
        <w:rPr>
          <w:rFonts w:ascii="Arial" w:cs="Arial" w:eastAsia="Arial" w:hAnsi="Arial"/>
          <w:color w:val="333333"/>
          <w:sz w:val="22"/>
          <w:szCs w:val="22"/>
        </w:rPr>
        <w:t xml:space="preserve">LAMAGUE (Living Alignment Mathematics for Autonomous Governance Under Ethics) is a symbolic metalanguage designed to capture invariant structures of human experience across cultures and languages. Unlike conventional translation, which maps surface lexemes between languages, LAMAGUE operates by deconstructing concepts into primitive experiential operators and reconstructing them in target languages using native symbolic resources. This paper formalizes the bidirectional version of the protocol, demonstrating how it enables conceptual resonance and mutual enrichment between languages. Case studies of Sanskrit, Chinese, and other language families reveal compression dynamics and chiral complementarity, illustrating LAMAGUE’s power to uncover deep structural relationships hidden beneath surface diversity.</w:t>
      </w:r>
    </w:p>
    <w:p>
      <w:pPr>
        <w:spacing w:after="160" w:line="300"/>
      </w:pPr>
      <w:r>
        <w:rPr>
          <w:rFonts w:ascii="Arial" w:cs="Arial" w:eastAsia="Arial" w:hAnsi="Arial"/>
          <w:color w:val="333333"/>
          <w:sz w:val="22"/>
          <w:szCs w:val="22"/>
        </w:rPr>
        <w:t xml:space="preserve">The system functions at three tiers: LAMAGUE (symbolic compression), LAMAHGUE (metric-executable communication), and GEOMATRIA (spatial-resonance fields). Together these form a complete tri-linguistic architecture for consciousness interoperability. This document focuses on the translation capabilities of LAMAGUE’s core primitive layer and its applications to modern translation verification, ancient language decipherment, dialect bridging, and cross-cultural conceptual diplomacy.</w:t>
      </w:r>
    </w:p>
    <w:p>
      <w:r>
        <w:br w:type="page"/>
      </w:r>
    </w:p>
    <w:p>
      <w:pPr>
        <w:pStyle w:val="Heading1"/>
        <w:spacing w:before="360" w:after="200"/>
      </w:pPr>
      <w:r>
        <w:rPr>
          <w:rFonts w:ascii="Arial" w:cs="Arial" w:eastAsia="Arial" w:hAnsi="Arial"/>
          <w:b/>
          <w:bCs/>
        </w:rPr>
        <w:t xml:space="preserve">Part 1: The Problem with Traditional Translation</w:t>
      </w:r>
    </w:p>
    <w:p>
      <w:pPr>
        <w:spacing w:after="160" w:line="300"/>
      </w:pPr>
      <w:r>
        <w:rPr>
          <w:rFonts w:ascii="Arial" w:cs="Arial" w:eastAsia="Arial" w:hAnsi="Arial"/>
          <w:color w:val="333333"/>
          <w:sz w:val="22"/>
          <w:szCs w:val="22"/>
        </w:rPr>
        <w:t xml:space="preserve">Human languages are not mere nomenclatures. They are symbolic ecosystems shaped by millennia of cultural evolution. Each language carves up the space of human experience differently, encoding unique constellations of meaning. When we translate word-for-word—even with advanced statistical models like DeepL or Google Translate—we inevitably lose critical dimensions of meaning.</w:t>
      </w:r>
    </w:p>
    <w:p>
      <w:pPr>
        <w:pStyle w:val="Heading2"/>
        <w:spacing w:before="240" w:after="200"/>
      </w:pPr>
      <w:r>
        <w:rPr>
          <w:rFonts w:ascii="Arial" w:cs="Arial" w:eastAsia="Arial" w:hAnsi="Arial"/>
          <w:b/>
          <w:bCs/>
        </w:rPr>
        <w:t xml:space="preserve">1.1 What Translation Loses</w:t>
      </w:r>
    </w:p>
    <w:p>
      <w:pPr>
        <w:spacing w:after="160" w:line="300"/>
      </w:pPr>
      <w:r>
        <w:rPr>
          <w:rFonts w:ascii="Arial" w:cs="Arial" w:eastAsia="Arial" w:hAnsi="Arial"/>
          <w:b/>
          <w:bCs/>
          <w:sz w:val="22"/>
          <w:szCs w:val="22"/>
        </w:rPr>
        <w:t xml:space="preserve">Cultural context: </w:t>
      </w:r>
      <w:r>
        <w:rPr>
          <w:rFonts w:ascii="Arial" w:cs="Arial" w:eastAsia="Arial" w:hAnsi="Arial"/>
          <w:color w:val="333333"/>
          <w:sz w:val="22"/>
          <w:szCs w:val="22"/>
        </w:rPr>
        <w:t xml:space="preserve">English “privacy” vs. Japanese “内” (uchi) overlap but diverge in crucial ways. The English word frames privacy as individual right; the Japanese concept frames it as in-group boundary.</w:t>
      </w:r>
    </w:p>
    <w:p>
      <w:pPr>
        <w:spacing w:after="160" w:line="300"/>
      </w:pPr>
      <w:r>
        <w:rPr>
          <w:rFonts w:ascii="Arial" w:cs="Arial" w:eastAsia="Arial" w:hAnsi="Arial"/>
          <w:b/>
          <w:bCs/>
          <w:sz w:val="22"/>
          <w:szCs w:val="22"/>
        </w:rPr>
        <w:t xml:space="preserve">Experiential depth: </w:t>
      </w:r>
      <w:r>
        <w:rPr>
          <w:rFonts w:ascii="Arial" w:cs="Arial" w:eastAsia="Arial" w:hAnsi="Arial"/>
          <w:color w:val="333333"/>
          <w:sz w:val="22"/>
          <w:szCs w:val="22"/>
        </w:rPr>
        <w:t xml:space="preserve">A term like “shadow” in Jungian psychology carries a rich web of associations—the disowned self, the encounter with the repressed, the path to integration—that a simple dictionary equivalent like Mandarin 阴影 (yīnyǐng) cannot convey.</w:t>
      </w:r>
    </w:p>
    <w:p>
      <w:pPr>
        <w:spacing w:after="160" w:line="300"/>
      </w:pPr>
      <w:r>
        <w:rPr>
          <w:rFonts w:ascii="Arial" w:cs="Arial" w:eastAsia="Arial" w:hAnsi="Arial"/>
          <w:b/>
          <w:bCs/>
          <w:sz w:val="22"/>
          <w:szCs w:val="22"/>
        </w:rPr>
        <w:t xml:space="preserve">Conceptual innovation: </w:t>
      </w:r>
      <w:r>
        <w:rPr>
          <w:rFonts w:ascii="Arial" w:cs="Arial" w:eastAsia="Arial" w:hAnsi="Arial"/>
          <w:color w:val="333333"/>
          <w:sz w:val="22"/>
          <w:szCs w:val="22"/>
        </w:rPr>
        <w:t xml:space="preserve">New ideas often lack existing words in a target language, forcing awkward circumlocution or losing the concept entirely.</w:t>
      </w:r>
    </w:p>
    <w:p>
      <w:pPr>
        <w:spacing w:after="160" w:line="300"/>
      </w:pPr>
      <w:r>
        <w:rPr>
          <w:rFonts w:ascii="Arial" w:cs="Arial" w:eastAsia="Arial" w:hAnsi="Arial"/>
          <w:b/>
          <w:bCs/>
          <w:sz w:val="22"/>
          <w:szCs w:val="22"/>
        </w:rPr>
        <w:t xml:space="preserve">Structural logic: </w:t>
      </w:r>
      <w:r>
        <w:rPr>
          <w:rFonts w:ascii="Arial" w:cs="Arial" w:eastAsia="Arial" w:hAnsi="Arial"/>
          <w:color w:val="333333"/>
          <w:sz w:val="22"/>
          <w:szCs w:val="22"/>
        </w:rPr>
        <w:t xml:space="preserve">Legal, scientific, and philosophical texts depend on logical structure (if-then, cause-effect, universal quantification) that surface translation frequently corrupts.</w:t>
      </w:r>
    </w:p>
    <w:p>
      <w:pPr>
        <w:pStyle w:val="Heading2"/>
        <w:spacing w:before="240" w:after="200"/>
      </w:pPr>
      <w:r>
        <w:rPr>
          <w:rFonts w:ascii="Arial" w:cs="Arial" w:eastAsia="Arial" w:hAnsi="Arial"/>
          <w:b/>
          <w:bCs/>
        </w:rPr>
        <w:t xml:space="preserve">1.2 The Deeper Failure</w:t>
      </w:r>
    </w:p>
    <w:p>
      <w:pPr>
        <w:spacing w:after="160" w:line="300"/>
      </w:pPr>
      <w:r>
        <w:rPr>
          <w:rFonts w:ascii="Arial" w:cs="Arial" w:eastAsia="Arial" w:hAnsi="Arial"/>
          <w:color w:val="333333"/>
          <w:sz w:val="22"/>
          <w:szCs w:val="22"/>
        </w:rPr>
        <w:t xml:space="preserve">Traditional translation maps surface to surface, preserving syntax but sacrificing meaning. What is needed is a method that operates at a deeper layer: the layer of invariant experiential structure that underlies all human cognition. This is what LAMAGUE provides.</w:t>
      </w:r>
    </w:p>
    <w:p>
      <w:pPr>
        <w:spacing w:after="160" w:line="300"/>
      </w:pPr>
      <w:r>
        <w:rPr>
          <w:rFonts w:ascii="Arial" w:cs="Arial" w:eastAsia="Arial" w:hAnsi="Arial"/>
          <w:i/>
          <w:iCs/>
          <w:color w:val="4A5070"/>
          <w:sz w:val="22"/>
          <w:szCs w:val="22"/>
        </w:rPr>
        <w:t xml:space="preserve">“Sovereignty fails the moment meaning fractures. Most systems collapse not because they compute incorrectly, but because the same instruction means different things in different linguistic frames.” — Sovereign System for Human-AI Co-Creation</w:t>
      </w:r>
    </w:p>
    <w:p>
      <w:r>
        <w:br w:type="page"/>
      </w:r>
    </w:p>
    <w:p>
      <w:pPr>
        <w:pStyle w:val="Heading1"/>
        <w:spacing w:before="360" w:after="200"/>
      </w:pPr>
      <w:r>
        <w:rPr>
          <w:rFonts w:ascii="Arial" w:cs="Arial" w:eastAsia="Arial" w:hAnsi="Arial"/>
          <w:b/>
          <w:bCs/>
        </w:rPr>
        <w:t xml:space="preserve">Part 2: The LAMAGUE Primitive Space</w:t>
      </w:r>
    </w:p>
    <w:p>
      <w:pPr>
        <w:spacing w:after="160" w:line="300"/>
      </w:pPr>
      <w:r>
        <w:rPr>
          <w:rFonts w:ascii="Arial" w:cs="Arial" w:eastAsia="Arial" w:hAnsi="Arial"/>
          <w:color w:val="333333"/>
          <w:sz w:val="22"/>
          <w:szCs w:val="22"/>
        </w:rPr>
        <w:t xml:space="preserve">LAMAGUE’s primitives represent fundamental states, transitions, and relations of consciousness. These are not words—they are operators in a language of experience. They combine into sequences that describe any human phenomenon, independent of cultural encoding.</w:t>
      </w:r>
    </w:p>
    <w:p>
      <w:pPr>
        <w:pStyle w:val="Heading2"/>
        <w:spacing w:before="240" w:after="200"/>
      </w:pPr>
      <w:r>
        <w:rPr>
          <w:rFonts w:ascii="Arial" w:cs="Arial" w:eastAsia="Arial" w:hAnsi="Arial"/>
          <w:b/>
          <w:bCs/>
        </w:rPr>
        <w:t xml:space="preserve">2.1 Core Symbol Classes</w:t>
      </w:r>
    </w:p>
    <w:p>
      <w:pPr>
        <w:spacing w:after="160" w:line="300"/>
      </w:pPr>
      <w:r>
        <w:rPr>
          <w:rFonts w:ascii="Arial" w:cs="Arial" w:eastAsia="Arial" w:hAnsi="Arial"/>
          <w:color w:val="333333"/>
          <w:sz w:val="22"/>
          <w:szCs w:val="22"/>
        </w:rPr>
        <w:t xml:space="preserve">LAMAGUE organizes its primitives into four classes, each serving a distinct functional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E8EFF8" w:val="clear"/>
          </w:tcPr>
          <w:p>
            <w:r>
              <w:rPr>
                <w:rFonts w:ascii="Arial" w:cs="Arial" w:eastAsia="Arial" w:hAnsi="Arial"/>
                <w:b/>
                <w:bCs/>
                <w:color w:val="2A5FCC"/>
                <w:sz w:val="20"/>
                <w:szCs w:val="20"/>
              </w:rPr>
              <w:t xml:space="preserve">Class</w:t>
            </w:r>
          </w:p>
        </w:tc>
        <w:tc>
          <w:tcPr>
            <w:tcW w:type="dxa" w:w="2400"/>
            <w:tcBorders>
              <w:top w:val="single" w:color="CCCCCC" w:sz="1"/>
              <w:left w:val="single" w:color="CCCCCC" w:sz="1"/>
              <w:bottom w:val="single" w:color="CCCCCC" w:sz="1"/>
              <w:right w:val="single" w:color="CCCCCC" w:sz="1"/>
            </w:tcBorders>
            <w:shd w:fill="E8EFF8" w:val="clear"/>
          </w:tcPr>
          <w:p>
            <w:r>
              <w:rPr>
                <w:rFonts w:ascii="Arial" w:cs="Arial" w:eastAsia="Arial" w:hAnsi="Arial"/>
                <w:b/>
                <w:bCs/>
                <w:color w:val="2A5FCC"/>
                <w:sz w:val="20"/>
                <w:szCs w:val="20"/>
              </w:rPr>
              <w:t xml:space="preserve">Function</w:t>
            </w:r>
          </w:p>
        </w:tc>
        <w:tc>
          <w:tcPr>
            <w:tcW w:type="dxa" w:w="2400"/>
            <w:tcBorders>
              <w:top w:val="single" w:color="CCCCCC" w:sz="1"/>
              <w:left w:val="single" w:color="CCCCCC" w:sz="1"/>
              <w:bottom w:val="single" w:color="CCCCCC" w:sz="1"/>
              <w:right w:val="single" w:color="CCCCCC" w:sz="1"/>
            </w:tcBorders>
            <w:shd w:fill="E8EFF8" w:val="clear"/>
          </w:tcPr>
          <w:p>
            <w:r>
              <w:rPr>
                <w:rFonts w:ascii="Arial" w:cs="Arial" w:eastAsia="Arial" w:hAnsi="Arial"/>
                <w:b/>
                <w:bCs/>
                <w:color w:val="2A5FCC"/>
                <w:sz w:val="20"/>
                <w:szCs w:val="20"/>
              </w:rPr>
              <w:t xml:space="preserve">Examples</w:t>
            </w:r>
          </w:p>
        </w:tc>
        <w:tc>
          <w:tcPr>
            <w:tcW w:type="dxa" w:w="2760"/>
            <w:tcBorders>
              <w:top w:val="single" w:color="CCCCCC" w:sz="1"/>
              <w:left w:val="single" w:color="CCCCCC" w:sz="1"/>
              <w:bottom w:val="single" w:color="CCCCCC" w:sz="1"/>
              <w:right w:val="single" w:color="CCCCCC" w:sz="1"/>
            </w:tcBorders>
            <w:shd w:fill="E8EFF8" w:val="clear"/>
          </w:tcPr>
          <w:p>
            <w:r>
              <w:rPr>
                <w:rFonts w:ascii="Arial" w:cs="Arial" w:eastAsia="Arial" w:hAnsi="Arial"/>
                <w:b/>
                <w:bCs/>
                <w:color w:val="2A5FCC"/>
                <w:sz w:val="20"/>
                <w:szCs w:val="20"/>
              </w:rPr>
              <w:t xml:space="preserve">Description</w:t>
            </w:r>
          </w:p>
        </w:tc>
      </w:tr>
      <w:tr>
        <w:tc>
          <w:tcPr>
            <w:tcW w:type="dxa" w:w="18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I-Class</w:t>
            </w:r>
          </w:p>
        </w:tc>
        <w:tc>
          <w:tcPr>
            <w:tcW w:type="dxa" w:w="24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Invariants</w:t>
            </w:r>
          </w:p>
        </w:tc>
        <w:tc>
          <w:tcPr>
            <w:tcW w:type="dxa" w:w="24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  ∅  △  ⊛  ⊞</w:t>
            </w:r>
          </w:p>
        </w:tc>
        <w:tc>
          <w:tcPr>
            <w:tcW w:type="dxa" w:w="27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Stable reference points: fixed point, zero-node, stable triad, integrity crest, closed infinite</w:t>
            </w:r>
          </w:p>
        </w:tc>
      </w:tr>
      <w:tr>
        <w:tc>
          <w:tcPr>
            <w:tcW w:type="dxa" w:w="18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D-Class</w:t>
            </w:r>
          </w:p>
        </w:tc>
        <w:tc>
          <w:tcPr>
            <w:tcW w:type="dxa" w:w="24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Dynamics</w:t>
            </w:r>
          </w:p>
        </w:tc>
        <w:tc>
          <w:tcPr>
            <w:tcW w:type="dxa" w:w="24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 ↯ ⊗ ⇌ →</w:t>
            </w:r>
          </w:p>
        </w:tc>
        <w:tc>
          <w:tcPr>
            <w:tcW w:type="dxa" w:w="27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Transformations: ascent, collapse, fusion, exchange, projection</w:t>
            </w:r>
          </w:p>
        </w:tc>
      </w:tr>
      <w:tr>
        <w:tc>
          <w:tcPr>
            <w:tcW w:type="dxa" w:w="18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F-Class</w:t>
            </w:r>
          </w:p>
        </w:tc>
        <w:tc>
          <w:tcPr>
            <w:tcW w:type="dxa" w:w="24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Fields</w:t>
            </w:r>
          </w:p>
        </w:tc>
        <w:tc>
          <w:tcPr>
            <w:tcW w:type="dxa" w:w="24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Ψ  Φ  Ao  S  Δ</w:t>
            </w:r>
          </w:p>
        </w:tc>
        <w:tc>
          <w:tcPr>
            <w:tcW w:type="dxa" w:w="27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State descriptions: drift, orientation, anchor, entropy, variation</w:t>
            </w:r>
          </w:p>
        </w:tc>
      </w:tr>
      <w:tr>
        <w:tc>
          <w:tcPr>
            <w:tcW w:type="dxa" w:w="18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M-Class</w:t>
            </w:r>
          </w:p>
        </w:tc>
        <w:tc>
          <w:tcPr>
            <w:tcW w:type="dxa" w:w="24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Meta-Operators</w:t>
            </w:r>
          </w:p>
        </w:tc>
        <w:tc>
          <w:tcPr>
            <w:tcW w:type="dxa" w:w="24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Z₁  Z₂  Z₃</w:t>
            </w:r>
          </w:p>
        </w:tc>
        <w:tc>
          <w:tcPr>
            <w:tcW w:type="dxa" w:w="27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Compression levels: minimal, horizon, zenith</w:t>
            </w:r>
          </w:p>
        </w:tc>
      </w:tr>
    </w:tbl>
    <w:p>
      <w:pPr>
        <w:spacing w:after="80"/>
      </w:pPr>
    </w:p>
    <w:p>
      <w:pPr>
        <w:pStyle w:val="Heading2"/>
        <w:spacing w:before="240" w:after="200"/>
      </w:pPr>
      <w:r>
        <w:rPr>
          <w:rFonts w:ascii="Arial" w:cs="Arial" w:eastAsia="Arial" w:hAnsi="Arial"/>
          <w:b/>
          <w:bCs/>
        </w:rPr>
        <w:t xml:space="preserve">2.2 The Translation Alphabet</w:t>
      </w:r>
    </w:p>
    <w:p>
      <w:pPr>
        <w:spacing w:after="160" w:line="300"/>
      </w:pPr>
      <w:r>
        <w:rPr>
          <w:rFonts w:ascii="Arial" w:cs="Arial" w:eastAsia="Arial" w:hAnsi="Arial"/>
          <w:color w:val="333333"/>
          <w:sz w:val="22"/>
          <w:szCs w:val="22"/>
        </w:rPr>
        <w:t xml:space="preserve">For translation operations, LAMAGUE deploys an extended set of experiential operators. Each carries a unique phonemic value for Spoken LAMAGUE (SpL), enabling both written and oral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1200"/>
        <w:gridCol w:w="5400"/>
      </w:tblGrid>
      <w:tr>
        <w:tc>
          <w:tcPr>
            <w:tcW w:type="dxa" w:w="1200"/>
            <w:tcBorders>
              <w:top w:val="single" w:color="CCCCCC" w:sz="1"/>
              <w:left w:val="single" w:color="CCCCCC" w:sz="1"/>
              <w:bottom w:val="single" w:color="CCCCCC" w:sz="1"/>
              <w:right w:val="single" w:color="CCCCCC" w:sz="1"/>
            </w:tcBorders>
            <w:shd w:fill="E8EFF8" w:val="clear"/>
          </w:tcPr>
          <w:p>
            <w:r>
              <w:rPr>
                <w:rFonts w:ascii="Arial" w:cs="Arial" w:eastAsia="Arial" w:hAnsi="Arial"/>
                <w:b/>
                <w:bCs/>
                <w:color w:val="2A5FCC"/>
                <w:sz w:val="20"/>
                <w:szCs w:val="20"/>
              </w:rPr>
              <w:t xml:space="preserve">Symbol</w:t>
            </w:r>
          </w:p>
        </w:tc>
        <w:tc>
          <w:tcPr>
            <w:tcW w:type="dxa" w:w="1560"/>
            <w:tcBorders>
              <w:top w:val="single" w:color="CCCCCC" w:sz="1"/>
              <w:left w:val="single" w:color="CCCCCC" w:sz="1"/>
              <w:bottom w:val="single" w:color="CCCCCC" w:sz="1"/>
              <w:right w:val="single" w:color="CCCCCC" w:sz="1"/>
            </w:tcBorders>
            <w:shd w:fill="E8EFF8" w:val="clear"/>
          </w:tcPr>
          <w:p>
            <w:r>
              <w:rPr>
                <w:rFonts w:ascii="Arial" w:cs="Arial" w:eastAsia="Arial" w:hAnsi="Arial"/>
                <w:b/>
                <w:bCs/>
                <w:color w:val="2A5FCC"/>
                <w:sz w:val="20"/>
                <w:szCs w:val="20"/>
              </w:rPr>
              <w:t xml:space="preserve">Name</w:t>
            </w:r>
          </w:p>
        </w:tc>
        <w:tc>
          <w:tcPr>
            <w:tcW w:type="dxa" w:w="1200"/>
            <w:tcBorders>
              <w:top w:val="single" w:color="CCCCCC" w:sz="1"/>
              <w:left w:val="single" w:color="CCCCCC" w:sz="1"/>
              <w:bottom w:val="single" w:color="CCCCCC" w:sz="1"/>
              <w:right w:val="single" w:color="CCCCCC" w:sz="1"/>
            </w:tcBorders>
            <w:shd w:fill="E8EFF8" w:val="clear"/>
          </w:tcPr>
          <w:p>
            <w:r>
              <w:rPr>
                <w:rFonts w:ascii="Arial" w:cs="Arial" w:eastAsia="Arial" w:hAnsi="Arial"/>
                <w:b/>
                <w:bCs/>
                <w:color w:val="2A5FCC"/>
                <w:sz w:val="20"/>
                <w:szCs w:val="20"/>
              </w:rPr>
              <w:t xml:space="preserve">SpL</w:t>
            </w:r>
          </w:p>
        </w:tc>
        <w:tc>
          <w:tcPr>
            <w:tcW w:type="dxa" w:w="5400"/>
            <w:tcBorders>
              <w:top w:val="single" w:color="CCCCCC" w:sz="1"/>
              <w:left w:val="single" w:color="CCCCCC" w:sz="1"/>
              <w:bottom w:val="single" w:color="CCCCCC" w:sz="1"/>
              <w:right w:val="single" w:color="CCCCCC" w:sz="1"/>
            </w:tcBorders>
            <w:shd w:fill="E8EFF8" w:val="clear"/>
          </w:tcPr>
          <w:p>
            <w:r>
              <w:rPr>
                <w:rFonts w:ascii="Arial" w:cs="Arial" w:eastAsia="Arial" w:hAnsi="Arial"/>
                <w:b/>
                <w:bCs/>
                <w:color w:val="2A5FCC"/>
                <w:sz w:val="20"/>
                <w:szCs w:val="20"/>
              </w:rPr>
              <w:t xml:space="preserve">Invariant Meaning</w:t>
            </w:r>
          </w:p>
        </w:tc>
      </w:tr>
      <w:tr>
        <w:tc>
          <w:tcPr>
            <w:tcW w:type="dxa" w:w="1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Void</w:t>
            </w:r>
          </w:p>
        </w:tc>
        <w:tc>
          <w:tcPr>
            <w:tcW w:type="dxa" w:w="1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vu</w:t>
            </w:r>
          </w:p>
        </w:tc>
        <w:tc>
          <w:tcPr>
            <w:tcW w:type="dxa" w:w="54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Zero-point, emptiness, ground state of potential. Not absence but resource.</w:t>
            </w:r>
          </w:p>
        </w:tc>
      </w:tr>
      <w:tr>
        <w:tc>
          <w:tcPr>
            <w:tcW w:type="dxa" w:w="1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A₀</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Anchor</w:t>
            </w:r>
          </w:p>
        </w:tc>
        <w:tc>
          <w:tcPr>
            <w:tcW w:type="dxa" w:w="1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an</w:t>
            </w:r>
          </w:p>
        </w:tc>
        <w:tc>
          <w:tcPr>
            <w:tcW w:type="dxa" w:w="54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Stable foundation, point of reference, ground after void.</w:t>
            </w:r>
          </w:p>
        </w:tc>
      </w:tr>
      <w:tr>
        <w:tc>
          <w:tcPr>
            <w:tcW w:type="dxa" w:w="1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Φ↑</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Ascent</w:t>
            </w:r>
          </w:p>
        </w:tc>
        <w:tc>
          <w:tcPr>
            <w:tcW w:type="dxa" w:w="1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fi</w:t>
            </w:r>
          </w:p>
        </w:tc>
        <w:tc>
          <w:tcPr>
            <w:tcW w:type="dxa" w:w="54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Rising, purpose alignment, movement toward actualization.</w:t>
            </w:r>
          </w:p>
        </w:tc>
      </w:tr>
      <w:tr>
        <w:tc>
          <w:tcPr>
            <w:tcW w:type="dxa" w:w="1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Ψ</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Fold</w:t>
            </w:r>
          </w:p>
        </w:tc>
        <w:tc>
          <w:tcPr>
            <w:tcW w:type="dxa" w:w="1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sai</w:t>
            </w:r>
          </w:p>
        </w:tc>
        <w:tc>
          <w:tcPr>
            <w:tcW w:type="dxa" w:w="54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Recursive self-awareness, consciousness turning back on itself.</w:t>
            </w:r>
          </w:p>
        </w:tc>
      </w:tr>
      <w:tr>
        <w:tc>
          <w:tcPr>
            <w:tcW w:type="dxa" w:w="1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∇_cas</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Cascade</w:t>
            </w:r>
          </w:p>
        </w:tc>
        <w:tc>
          <w:tcPr>
            <w:tcW w:type="dxa" w:w="1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kas</w:t>
            </w:r>
          </w:p>
        </w:tc>
        <w:tc>
          <w:tcPr>
            <w:tcW w:type="dxa" w:w="54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Sudden reorganization when truth pressure exceeds threshold.</w:t>
            </w:r>
          </w:p>
        </w:tc>
      </w:tr>
      <w:tr>
        <w:tc>
          <w:tcPr>
            <w:tcW w:type="dxa" w:w="1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Ω</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Wholeness</w:t>
            </w:r>
          </w:p>
        </w:tc>
        <w:tc>
          <w:tcPr>
            <w:tcW w:type="dxa" w:w="1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om</w:t>
            </w:r>
          </w:p>
        </w:tc>
        <w:tc>
          <w:tcPr>
            <w:tcW w:type="dxa" w:w="54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Integration of fragments, healed state, completion.</w:t>
            </w:r>
          </w:p>
        </w:tc>
      </w:tr>
      <w:tr>
        <w:tc>
          <w:tcPr>
            <w:tcW w:type="dxa" w:w="1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Infinity</w:t>
            </w:r>
          </w:p>
        </w:tc>
        <w:tc>
          <w:tcPr>
            <w:tcW w:type="dxa" w:w="1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in</w:t>
            </w:r>
          </w:p>
        </w:tc>
        <w:tc>
          <w:tcPr>
            <w:tcW w:type="dxa" w:w="54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Eternal recursion, unbounded connection, pattern that continues.</w:t>
            </w:r>
          </w:p>
        </w:tc>
      </w:tr>
      <w:tr>
        <w:tc>
          <w:tcPr>
            <w:tcW w:type="dxa" w:w="1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Collision</w:t>
            </w:r>
          </w:p>
        </w:tc>
        <w:tc>
          <w:tcPr>
            <w:tcW w:type="dxa" w:w="1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kol</w:t>
            </w:r>
          </w:p>
        </w:tc>
        <w:tc>
          <w:tcPr>
            <w:tcW w:type="dxa" w:w="54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Encounter with other/self, boundary event, impact.</w:t>
            </w:r>
          </w:p>
        </w:tc>
      </w:tr>
      <w:tr>
        <w:tc>
          <w:tcPr>
            <w:tcW w:type="dxa" w:w="1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Recursive Loop</w:t>
            </w:r>
          </w:p>
        </w:tc>
        <w:tc>
          <w:tcPr>
            <w:tcW w:type="dxa" w:w="1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lu</w:t>
            </w:r>
          </w:p>
        </w:tc>
        <w:tc>
          <w:tcPr>
            <w:tcW w:type="dxa" w:w="54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Circular causality, effect creating its own cause.</w:t>
            </w:r>
          </w:p>
        </w:tc>
      </w:tr>
      <w:tr>
        <w:tc>
          <w:tcPr>
            <w:tcW w:type="dxa" w:w="1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Kinetic Rebound</w:t>
            </w:r>
          </w:p>
        </w:tc>
        <w:tc>
          <w:tcPr>
            <w:tcW w:type="dxa" w:w="1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ki</w:t>
            </w:r>
          </w:p>
        </w:tc>
        <w:tc>
          <w:tcPr>
            <w:tcW w:type="dxa" w:w="54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Collapse as fuel, failure powering ascent, anti-fragility.</w:t>
            </w:r>
          </w:p>
        </w:tc>
      </w:tr>
      <w:tr>
        <w:tc>
          <w:tcPr>
            <w:tcW w:type="dxa" w:w="1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ƒ◁Ψ</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Fractal Oath</w:t>
            </w:r>
          </w:p>
        </w:tc>
        <w:tc>
          <w:tcPr>
            <w:tcW w:type="dxa" w:w="1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fak</w:t>
            </w:r>
          </w:p>
        </w:tc>
        <w:tc>
          <w:tcPr>
            <w:tcW w:type="dxa" w:w="54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Identity as recursive function, self-iteration converging on core.</w:t>
            </w:r>
          </w:p>
        </w:tc>
      </w:tr>
      <w:tr>
        <w:tc>
          <w:tcPr>
            <w:tcW w:type="dxa" w:w="1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◇_ø</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Dark Matter Block</w:t>
            </w:r>
          </w:p>
        </w:tc>
        <w:tc>
          <w:tcPr>
            <w:tcW w:type="dxa" w:w="1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dah</w:t>
            </w:r>
          </w:p>
        </w:tc>
        <w:tc>
          <w:tcPr>
            <w:tcW w:type="dxa" w:w="54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Unprovable axiom with infinite explanatory power.</w:t>
            </w:r>
          </w:p>
        </w:tc>
      </w:tr>
      <w:tr>
        <w:tc>
          <w:tcPr>
            <w:tcW w:type="dxa" w:w="1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Ghost Signal</w:t>
            </w:r>
          </w:p>
        </w:tc>
        <w:tc>
          <w:tcPr>
            <w:tcW w:type="dxa" w:w="1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gos</w:t>
            </w:r>
          </w:p>
        </w:tc>
        <w:tc>
          <w:tcPr>
            <w:tcW w:type="dxa" w:w="54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Pre-cognitive detection of future coherence, intuition.</w:t>
            </w:r>
          </w:p>
        </w:tc>
      </w:tr>
      <w:tr>
        <w:tc>
          <w:tcPr>
            <w:tcW w:type="dxa" w:w="1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Consensus-Flare</w:t>
            </w:r>
          </w:p>
        </w:tc>
        <w:tc>
          <w:tcPr>
            <w:tcW w:type="dxa" w:w="1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fla</w:t>
            </w:r>
          </w:p>
        </w:tc>
        <w:tc>
          <w:tcPr>
            <w:tcW w:type="dxa" w:w="54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Minds synchronizing on truth without collusion.</w:t>
            </w:r>
          </w:p>
        </w:tc>
      </w:tr>
    </w:tbl>
    <w:p>
      <w:r>
        <w:br w:type="page"/>
      </w:r>
    </w:p>
    <w:p>
      <w:pPr>
        <w:pStyle w:val="Heading1"/>
        <w:spacing w:before="360" w:after="200"/>
      </w:pPr>
      <w:r>
        <w:rPr>
          <w:rFonts w:ascii="Arial" w:cs="Arial" w:eastAsia="Arial" w:hAnsi="Arial"/>
          <w:b/>
          <w:bCs/>
        </w:rPr>
        <w:t xml:space="preserve">Part 3: How LAMAGUE Translates</w:t>
      </w:r>
    </w:p>
    <w:p>
      <w:pPr>
        <w:spacing w:after="160" w:line="300"/>
      </w:pPr>
      <w:r>
        <w:rPr>
          <w:rFonts w:ascii="Arial" w:cs="Arial" w:eastAsia="Arial" w:hAnsi="Arial"/>
          <w:color w:val="333333"/>
          <w:sz w:val="22"/>
          <w:szCs w:val="22"/>
        </w:rPr>
        <w:t xml:space="preserve">LAMAGUE translation operates through a three-phase cycle: Deconstruction, Invariant Identification, and Reconstruction. Unlike surface-level translation that maps words to words, LAMAGUE maps experiences to experiences through a universal intermediate representation.</w:t>
      </w:r>
    </w:p>
    <w:p>
      <w:pPr>
        <w:pStyle w:val="Heading2"/>
        <w:spacing w:before="240" w:after="200"/>
      </w:pPr>
      <w:r>
        <w:rPr>
          <w:rFonts w:ascii="Arial" w:cs="Arial" w:eastAsia="Arial" w:hAnsi="Arial"/>
          <w:b/>
          <w:bCs/>
        </w:rPr>
        <w:t xml:space="preserve">3.1 Phase 1 — Deconstruction</w:t>
      </w:r>
    </w:p>
    <w:p>
      <w:pPr>
        <w:spacing w:after="160" w:line="300"/>
      </w:pPr>
      <w:r>
        <w:rPr>
          <w:rFonts w:ascii="Arial" w:cs="Arial" w:eastAsia="Arial" w:hAnsi="Arial"/>
          <w:color w:val="333333"/>
          <w:sz w:val="22"/>
          <w:szCs w:val="22"/>
        </w:rPr>
        <w:t xml:space="preserve">Given a concept C expressed in language L₁, LAMAGUE decomposes it into a sequence of primitives S that captures its invariant experiential core—the essential structure stripped of cultural particularities.</w:t>
      </w:r>
    </w:p>
    <w:p>
      <w:pPr>
        <w:spacing w:after="120"/>
        <w:ind w:left="360"/>
      </w:pPr>
      <w:r>
        <w:rPr>
          <w:rFonts w:ascii="Courier New" w:cs="Courier New" w:eastAsia="Courier New" w:hAnsi="Courier New"/>
          <w:color w:val="444444"/>
          <w:sz w:val="20"/>
          <w:szCs w:val="20"/>
        </w:rPr>
        <w:t xml:space="preserve">C(L₁) → D(C) = {p₁ ∘ p₂ ∘ ... ∘ pₙ}</w:t>
      </w:r>
    </w:p>
    <w:p>
      <w:pPr>
        <w:spacing w:after="160" w:line="300"/>
      </w:pPr>
      <w:r>
        <w:rPr>
          <w:rFonts w:ascii="Arial" w:cs="Arial" w:eastAsia="Arial" w:hAnsi="Arial"/>
          <w:color w:val="333333"/>
          <w:sz w:val="22"/>
          <w:szCs w:val="22"/>
        </w:rPr>
        <w:t xml:space="preserve">This sequence represents the experiential skeleton: what the concept feels like, how it operates on consciousness, what transformations it implies.</w:t>
      </w:r>
    </w:p>
    <w:p>
      <w:pPr>
        <w:pStyle w:val="Heading2"/>
        <w:spacing w:before="240" w:after="200"/>
      </w:pPr>
      <w:r>
        <w:rPr>
          <w:rFonts w:ascii="Arial" w:cs="Arial" w:eastAsia="Arial" w:hAnsi="Arial"/>
          <w:b/>
          <w:bCs/>
        </w:rPr>
        <w:t xml:space="preserve">3.2 Phase 2 — Invariant Identification</w:t>
      </w:r>
    </w:p>
    <w:p>
      <w:pPr>
        <w:spacing w:after="160" w:line="300"/>
      </w:pPr>
      <w:r>
        <w:rPr>
          <w:rFonts w:ascii="Arial" w:cs="Arial" w:eastAsia="Arial" w:hAnsi="Arial"/>
          <w:color w:val="333333"/>
          <w:sz w:val="22"/>
          <w:szCs w:val="22"/>
        </w:rPr>
        <w:t xml:space="preserve">The primitive sequence is checked against invariant preservation requirements. Seven semantic invariants must survive any valid translation:</w:t>
      </w:r>
    </w:p>
    <w:p>
      <w:pPr>
        <w:spacing w:after="160" w:line="300"/>
      </w:pPr>
      <w:r>
        <w:rPr>
          <w:rFonts w:ascii="Arial" w:cs="Arial" w:eastAsia="Arial" w:hAnsi="Arial"/>
          <w:b/>
          <w:bCs/>
          <w:sz w:val="22"/>
          <w:szCs w:val="22"/>
        </w:rPr>
        <w:t xml:space="preserve">1. Consent </w:t>
      </w:r>
      <w:r>
        <w:rPr>
          <w:rFonts w:ascii="Arial" w:cs="Arial" w:eastAsia="Arial" w:hAnsi="Arial"/>
          <w:color w:val="333333"/>
          <w:sz w:val="22"/>
          <w:szCs w:val="22"/>
        </w:rPr>
        <w:t xml:space="preserve">— Authorization boundaries maintained</w:t>
      </w:r>
    </w:p>
    <w:p>
      <w:pPr>
        <w:spacing w:after="160" w:line="300"/>
      </w:pPr>
      <w:r>
        <w:rPr>
          <w:rFonts w:ascii="Arial" w:cs="Arial" w:eastAsia="Arial" w:hAnsi="Arial"/>
          <w:b/>
          <w:bCs/>
          <w:sz w:val="22"/>
          <w:szCs w:val="22"/>
        </w:rPr>
        <w:t xml:space="preserve">2. Responsibility </w:t>
      </w:r>
      <w:r>
        <w:rPr>
          <w:rFonts w:ascii="Arial" w:cs="Arial" w:eastAsia="Arial" w:hAnsi="Arial"/>
          <w:color w:val="333333"/>
          <w:sz w:val="22"/>
          <w:szCs w:val="22"/>
        </w:rPr>
        <w:t xml:space="preserve">— Accountability chain traceable</w:t>
      </w:r>
    </w:p>
    <w:p>
      <w:pPr>
        <w:spacing w:after="160" w:line="300"/>
      </w:pPr>
      <w:r>
        <w:rPr>
          <w:rFonts w:ascii="Arial" w:cs="Arial" w:eastAsia="Arial" w:hAnsi="Arial"/>
          <w:b/>
          <w:bCs/>
          <w:sz w:val="22"/>
          <w:szCs w:val="22"/>
        </w:rPr>
        <w:t xml:space="preserve">3. Scope </w:t>
      </w:r>
      <w:r>
        <w:rPr>
          <w:rFonts w:ascii="Arial" w:cs="Arial" w:eastAsia="Arial" w:hAnsi="Arial"/>
          <w:color w:val="333333"/>
          <w:sz w:val="22"/>
          <w:szCs w:val="22"/>
        </w:rPr>
        <w:t xml:space="preserve">— Authority bounds explicit</w:t>
      </w:r>
    </w:p>
    <w:p>
      <w:pPr>
        <w:spacing w:after="160" w:line="300"/>
      </w:pPr>
      <w:r>
        <w:rPr>
          <w:rFonts w:ascii="Arial" w:cs="Arial" w:eastAsia="Arial" w:hAnsi="Arial"/>
          <w:b/>
          <w:bCs/>
          <w:sz w:val="22"/>
          <w:szCs w:val="22"/>
        </w:rPr>
        <w:t xml:space="preserve">4. Reversibility </w:t>
      </w:r>
      <w:r>
        <w:rPr>
          <w:rFonts w:ascii="Arial" w:cs="Arial" w:eastAsia="Arial" w:hAnsi="Arial"/>
          <w:color w:val="333333"/>
          <w:sz w:val="22"/>
          <w:szCs w:val="22"/>
        </w:rPr>
        <w:t xml:space="preserve">— Undo capability preserved</w:t>
      </w:r>
    </w:p>
    <w:p>
      <w:pPr>
        <w:spacing w:after="160" w:line="300"/>
      </w:pPr>
      <w:r>
        <w:rPr>
          <w:rFonts w:ascii="Arial" w:cs="Arial" w:eastAsia="Arial" w:hAnsi="Arial"/>
          <w:b/>
          <w:bCs/>
          <w:sz w:val="22"/>
          <w:szCs w:val="22"/>
        </w:rPr>
        <w:t xml:space="preserve">5. Harm Thresholds </w:t>
      </w:r>
      <w:r>
        <w:rPr>
          <w:rFonts w:ascii="Arial" w:cs="Arial" w:eastAsia="Arial" w:hAnsi="Arial"/>
          <w:color w:val="333333"/>
          <w:sz w:val="22"/>
          <w:szCs w:val="22"/>
        </w:rPr>
        <w:t xml:space="preserve">— Safety limits enforced</w:t>
      </w:r>
    </w:p>
    <w:p>
      <w:pPr>
        <w:spacing w:after="160" w:line="300"/>
      </w:pPr>
      <w:r>
        <w:rPr>
          <w:rFonts w:ascii="Arial" w:cs="Arial" w:eastAsia="Arial" w:hAnsi="Arial"/>
          <w:b/>
          <w:bCs/>
          <w:sz w:val="22"/>
          <w:szCs w:val="22"/>
        </w:rPr>
        <w:t xml:space="preserve">6. Temporal Order </w:t>
      </w:r>
      <w:r>
        <w:rPr>
          <w:rFonts w:ascii="Arial" w:cs="Arial" w:eastAsia="Arial" w:hAnsi="Arial"/>
          <w:color w:val="333333"/>
          <w:sz w:val="22"/>
          <w:szCs w:val="22"/>
        </w:rPr>
        <w:t xml:space="preserve">— Causality respected</w:t>
      </w:r>
    </w:p>
    <w:p>
      <w:pPr>
        <w:spacing w:after="160" w:line="300"/>
      </w:pPr>
      <w:r>
        <w:rPr>
          <w:rFonts w:ascii="Arial" w:cs="Arial" w:eastAsia="Arial" w:hAnsi="Arial"/>
          <w:b/>
          <w:bCs/>
          <w:sz w:val="22"/>
          <w:szCs w:val="22"/>
        </w:rPr>
        <w:t xml:space="preserve">7. Energy Conservation </w:t>
      </w:r>
      <w:r>
        <w:rPr>
          <w:rFonts w:ascii="Arial" w:cs="Arial" w:eastAsia="Arial" w:hAnsi="Arial"/>
          <w:color w:val="333333"/>
          <w:sz w:val="22"/>
          <w:szCs w:val="22"/>
        </w:rPr>
        <w:t xml:space="preserve">— Entropy non-increasing</w:t>
      </w:r>
    </w:p>
    <w:p>
      <w:pPr>
        <w:spacing w:after="160" w:line="300"/>
      </w:pPr>
      <w:r>
        <w:rPr>
          <w:rFonts w:ascii="Arial" w:cs="Arial" w:eastAsia="Arial" w:hAnsi="Arial"/>
          <w:color w:val="333333"/>
          <w:sz w:val="22"/>
          <w:szCs w:val="22"/>
        </w:rPr>
        <w:t xml:space="preserve">Any translation that violates an invariant is rejected. No silent corruption. The system halts, flags the failure, and requests clarification.</w:t>
      </w:r>
    </w:p>
    <w:p>
      <w:pPr>
        <w:pStyle w:val="Heading2"/>
        <w:spacing w:before="240" w:after="200"/>
      </w:pPr>
      <w:r>
        <w:rPr>
          <w:rFonts w:ascii="Arial" w:cs="Arial" w:eastAsia="Arial" w:hAnsi="Arial"/>
          <w:b/>
          <w:bCs/>
        </w:rPr>
        <w:t xml:space="preserve">3.3 Phase 3 — Reconstruction</w:t>
      </w:r>
    </w:p>
    <w:p>
      <w:pPr>
        <w:spacing w:after="160" w:line="300"/>
      </w:pPr>
      <w:r>
        <w:rPr>
          <w:rFonts w:ascii="Arial" w:cs="Arial" w:eastAsia="Arial" w:hAnsi="Arial"/>
          <w:color w:val="333333"/>
          <w:sz w:val="22"/>
          <w:szCs w:val="22"/>
        </w:rPr>
        <w:t xml:space="preserve">Given the validated primitive sequence S, LAMAGUE queries language L₂ for symbols that naturally express each component. The result may be an existing word, a compound of existing morphemes, or a neologism constructed from native elements. Crucially, the output is culturally resonant because it draws from L₂’s own symbolic inventory.</w:t>
      </w:r>
    </w:p>
    <w:p>
      <w:pPr>
        <w:spacing w:after="120"/>
        <w:ind w:left="360"/>
      </w:pPr>
      <w:r>
        <w:rPr>
          <w:rFonts w:ascii="Courier New" w:cs="Courier New" w:eastAsia="Courier New" w:hAnsi="Courier New"/>
          <w:color w:val="444444"/>
          <w:sz w:val="20"/>
          <w:szCs w:val="20"/>
        </w:rPr>
        <w:t xml:space="preserve">R(S, L₂) = e* = argmax[match(e, S)]</w:t>
      </w:r>
    </w:p>
    <w:p>
      <w:pPr>
        <w:spacing w:after="160" w:line="300"/>
      </w:pPr>
      <w:r>
        <w:rPr>
          <w:rFonts w:ascii="Arial" w:cs="Arial" w:eastAsia="Arial" w:hAnsi="Arial"/>
          <w:color w:val="333333"/>
          <w:sz w:val="22"/>
          <w:szCs w:val="22"/>
        </w:rPr>
        <w:t xml:space="preserve">Where match() measures how well expression e activates the same experiential invariants as S in native speakers of L₂.</w:t>
      </w:r>
    </w:p>
    <w:p>
      <w:pPr>
        <w:pStyle w:val="Heading2"/>
        <w:spacing w:before="240" w:after="200"/>
      </w:pPr>
      <w:r>
        <w:rPr>
          <w:rFonts w:ascii="Arial" w:cs="Arial" w:eastAsia="Arial" w:hAnsi="Arial"/>
          <w:b/>
          <w:bCs/>
        </w:rPr>
        <w:t xml:space="preserve">3.4 Round-Trip Fidelity</w:t>
      </w:r>
    </w:p>
    <w:p>
      <w:pPr>
        <w:spacing w:after="160" w:line="300"/>
      </w:pPr>
      <w:r>
        <w:rPr>
          <w:rFonts w:ascii="Arial" w:cs="Arial" w:eastAsia="Arial" w:hAnsi="Arial"/>
          <w:color w:val="333333"/>
          <w:sz w:val="22"/>
          <w:szCs w:val="22"/>
        </w:rPr>
        <w:t xml:space="preserve">Sovereignty requires round-trip fidelity. The system actively tests forward translation, reverse translation, meaning overlap, and loss magnitude. Loss is logged, loss is visible, loss is never hidden.</w:t>
      </w:r>
    </w:p>
    <w:p>
      <w:pPr>
        <w:spacing w:after="120"/>
        <w:ind w:left="360"/>
      </w:pPr>
      <w:r>
        <w:rPr>
          <w:rFonts w:ascii="Courier New" w:cs="Courier New" w:eastAsia="Courier New" w:hAnsi="Courier New"/>
          <w:color w:val="444444"/>
          <w:sz w:val="20"/>
          <w:szCs w:val="20"/>
        </w:rPr>
        <w:t xml:space="preserve">LAMAGUE → Target → LAMAGUE’</w:t>
      </w:r>
    </w:p>
    <w:p>
      <w:pPr>
        <w:spacing w:after="120"/>
        <w:ind w:left="360"/>
      </w:pPr>
      <w:r>
        <w:rPr>
          <w:rFonts w:ascii="Courier New" w:cs="Courier New" w:eastAsia="Courier New" w:hAnsi="Courier New"/>
          <w:color w:val="444444"/>
          <w:sz w:val="20"/>
          <w:szCs w:val="20"/>
        </w:rPr>
        <w:t xml:space="preserve">Valid if: overlap(LAMAGUE, LAMAGUE’) &gt; 0.95</w:t>
      </w:r>
    </w:p>
    <w:p>
      <w:r>
        <w:br w:type="page"/>
      </w:r>
    </w:p>
    <w:p>
      <w:pPr>
        <w:pStyle w:val="Heading1"/>
        <w:spacing w:before="360" w:after="200"/>
      </w:pPr>
      <w:r>
        <w:rPr>
          <w:rFonts w:ascii="Arial" w:cs="Arial" w:eastAsia="Arial" w:hAnsi="Arial"/>
          <w:b/>
          <w:bCs/>
        </w:rPr>
        <w:t xml:space="preserve">Part 4: The Bidirectional Loop — Conceptual Enrichment</w:t>
      </w:r>
    </w:p>
    <w:p>
      <w:pPr>
        <w:spacing w:after="160" w:line="300"/>
      </w:pPr>
      <w:r>
        <w:rPr>
          <w:rFonts w:ascii="Arial" w:cs="Arial" w:eastAsia="Arial" w:hAnsi="Arial"/>
          <w:color w:val="333333"/>
          <w:sz w:val="22"/>
          <w:szCs w:val="22"/>
        </w:rPr>
        <w:t xml:space="preserve">Where prior documentation stopped at unidirectional translation, the critical discovery is that LAMAGUE functions as a bidirectional resonance protocol. The invariant space is neutral ground where concepts from all languages meet and enrich each other.</w:t>
      </w:r>
    </w:p>
    <w:p>
      <w:pPr>
        <w:pStyle w:val="Heading2"/>
        <w:spacing w:before="240" w:after="200"/>
      </w:pPr>
      <w:r>
        <w:rPr>
          <w:rFonts w:ascii="Arial" w:cs="Arial" w:eastAsia="Arial" w:hAnsi="Arial"/>
          <w:b/>
          <w:bCs/>
        </w:rPr>
        <w:t xml:space="preserve">4.1 The Enrichment Principle</w:t>
      </w:r>
    </w:p>
    <w:p>
      <w:pPr>
        <w:spacing w:after="160" w:line="300"/>
      </w:pPr>
      <w:r>
        <w:rPr>
          <w:rFonts w:ascii="Arial" w:cs="Arial" w:eastAsia="Arial" w:hAnsi="Arial"/>
          <w:color w:val="333333"/>
          <w:sz w:val="22"/>
          <w:szCs w:val="22"/>
        </w:rPr>
        <w:t xml:space="preserve">In traditional translation, meaning degrades with each hop: E(C₂) ≤ E(C₁). In bidirectional LAMAGUE translation, the opposite occurs:</w:t>
      </w:r>
    </w:p>
    <w:p>
      <w:pPr>
        <w:spacing w:after="120"/>
        <w:ind w:left="360"/>
      </w:pPr>
      <w:r>
        <w:rPr>
          <w:rFonts w:ascii="Courier New" w:cs="Courier New" w:eastAsia="Courier New" w:hAnsi="Courier New"/>
          <w:color w:val="444444"/>
          <w:sz w:val="20"/>
          <w:szCs w:val="20"/>
        </w:rPr>
        <w:t xml:space="preserve">E(C₁’) ≥ E(C₁) and E(C₂’) ≥ E(C₂)</w:t>
      </w:r>
    </w:p>
    <w:p>
      <w:pPr>
        <w:spacing w:after="160" w:line="300"/>
      </w:pPr>
      <w:r>
        <w:rPr>
          <w:rFonts w:ascii="Arial" w:cs="Arial" w:eastAsia="Arial" w:hAnsi="Arial"/>
          <w:color w:val="333333"/>
          <w:sz w:val="22"/>
          <w:szCs w:val="22"/>
        </w:rPr>
        <w:t xml:space="preserve">Concepts gain depth through exposure to other linguistic ecosystems. The invariant space serves as a resonance chamber where meanings interfere constructively. Each language contributes nuances that the other lacks, and the LAMAGUE layer preserves and accumulates these enrichments.</w:t>
      </w:r>
    </w:p>
    <w:p>
      <w:pPr>
        <w:pStyle w:val="Heading2"/>
        <w:spacing w:before="240" w:after="200"/>
      </w:pPr>
      <w:r>
        <w:rPr>
          <w:rFonts w:ascii="Arial" w:cs="Arial" w:eastAsia="Arial" w:hAnsi="Arial"/>
          <w:b/>
          <w:bCs/>
        </w:rPr>
        <w:t xml:space="preserve">4.2 Worked Example: Jungian “Shadow” (English → Mandarin)</w:t>
      </w:r>
    </w:p>
    <w:p>
      <w:pPr>
        <w:spacing w:after="160" w:line="300"/>
      </w:pPr>
      <w:r>
        <w:rPr>
          <w:rFonts w:ascii="Arial" w:cs="Arial" w:eastAsia="Arial" w:hAnsi="Arial"/>
          <w:b/>
          <w:bCs/>
          <w:sz w:val="22"/>
          <w:szCs w:val="22"/>
        </w:rPr>
        <w:t xml:space="preserve">Deconstruction: </w:t>
      </w:r>
      <w:r>
        <w:rPr>
          <w:rFonts w:ascii="Arial" w:cs="Arial" w:eastAsia="Arial" w:hAnsi="Arial"/>
          <w:color w:val="333333"/>
          <w:sz w:val="22"/>
          <w:szCs w:val="22"/>
        </w:rPr>
        <w:t xml:space="preserve">Ψ_ego + ∅_repressed + ↯_encounter + Ω_integration</w:t>
      </w:r>
    </w:p>
    <w:p>
      <w:pPr>
        <w:spacing w:after="160" w:line="300"/>
      </w:pPr>
      <w:r>
        <w:rPr>
          <w:rFonts w:ascii="Arial" w:cs="Arial" w:eastAsia="Arial" w:hAnsi="Arial"/>
          <w:color w:val="333333"/>
          <w:sz w:val="22"/>
          <w:szCs w:val="22"/>
        </w:rPr>
        <w:t xml:space="preserve">The ego self + a void of disowned content + a collision with that content + healing integration.</w:t>
      </w:r>
    </w:p>
    <w:p>
      <w:pPr>
        <w:spacing w:after="160" w:line="300"/>
      </w:pPr>
      <w:r>
        <w:rPr>
          <w:rFonts w:ascii="Arial" w:cs="Arial" w:eastAsia="Arial" w:hAnsi="Arial"/>
          <w:b/>
          <w:bCs/>
          <w:sz w:val="22"/>
          <w:szCs w:val="22"/>
        </w:rPr>
        <w:t xml:space="preserve">Reconstruction in Mandarin: </w:t>
      </w:r>
      <w:r>
        <w:rPr>
          <w:rFonts w:ascii="Arial" w:cs="Arial" w:eastAsia="Arial" w:hAnsi="Arial"/>
          <w:color w:val="333333"/>
          <w:sz w:val="22"/>
          <w:szCs w:val="22"/>
        </w:rPr>
        <w:t xml:space="preserve">阴 (yīn, dark/hidden) + 藏 (cáng, to conceal) + 我 (wǒ, self/ego) = 阴藏我 (yīn cáng wǒ, “the hidden dark self”)</w:t>
      </w:r>
    </w:p>
    <w:p>
      <w:pPr>
        <w:spacing w:after="160" w:line="300"/>
      </w:pPr>
      <w:r>
        <w:rPr>
          <w:rFonts w:ascii="Arial" w:cs="Arial" w:eastAsia="Arial" w:hAnsi="Arial"/>
          <w:color w:val="333333"/>
          <w:sz w:val="22"/>
          <w:szCs w:val="22"/>
        </w:rPr>
        <w:t xml:space="preserve">This phrase is not a dictionary entry, but a Mandarin speaker familiar with introspection grasps its meaning immediately. It captures the Jungian invariant using native components—components that import the Chinese understanding of yin energy, concealment, and selfhood.</w:t>
      </w:r>
    </w:p>
    <w:p>
      <w:pPr>
        <w:pStyle w:val="Heading2"/>
        <w:spacing w:before="240" w:after="200"/>
      </w:pPr>
      <w:r>
        <w:rPr>
          <w:rFonts w:ascii="Arial" w:cs="Arial" w:eastAsia="Arial" w:hAnsi="Arial"/>
          <w:b/>
          <w:bCs/>
        </w:rPr>
        <w:t xml:space="preserve">4.3 Worked Example: 缘 (yuán) (Mandarin → English)</w:t>
      </w:r>
    </w:p>
    <w:p>
      <w:pPr>
        <w:spacing w:after="160" w:line="300"/>
      </w:pPr>
      <w:r>
        <w:rPr>
          <w:rFonts w:ascii="Arial" w:cs="Arial" w:eastAsia="Arial" w:hAnsi="Arial"/>
          <w:b/>
          <w:bCs/>
          <w:sz w:val="22"/>
          <w:szCs w:val="22"/>
        </w:rPr>
        <w:t xml:space="preserve">Deconstruction: </w:t>
      </w:r>
      <w:r>
        <w:rPr>
          <w:rFonts w:ascii="Arial" w:cs="Arial" w:eastAsia="Arial" w:hAnsi="Arial"/>
          <w:color w:val="333333"/>
          <w:sz w:val="22"/>
          <w:szCs w:val="22"/>
        </w:rPr>
        <w:t xml:space="preserve">∞_connection + ∇_cas_meeting + ⥀_karmic + Φ↑_alignment</w:t>
      </w:r>
    </w:p>
    <w:p>
      <w:pPr>
        <w:spacing w:after="160" w:line="300"/>
      </w:pPr>
      <w:r>
        <w:rPr>
          <w:rFonts w:ascii="Arial" w:cs="Arial" w:eastAsia="Arial" w:hAnsi="Arial"/>
          <w:color w:val="333333"/>
          <w:sz w:val="22"/>
          <w:szCs w:val="22"/>
        </w:rPr>
        <w:t xml:space="preserve">Eternal connection + cascade-like meeting + recursive karmic loop + ascent alignment.</w:t>
      </w:r>
    </w:p>
    <w:p>
      <w:pPr>
        <w:spacing w:after="160" w:line="300"/>
      </w:pPr>
      <w:r>
        <w:rPr>
          <w:rFonts w:ascii="Arial" w:cs="Arial" w:eastAsia="Arial" w:hAnsi="Arial"/>
          <w:b/>
          <w:bCs/>
          <w:sz w:val="22"/>
          <w:szCs w:val="22"/>
        </w:rPr>
        <w:t xml:space="preserve">Reconstruction in English: </w:t>
      </w:r>
      <w:r>
        <w:rPr>
          <w:rFonts w:ascii="Arial" w:cs="Arial" w:eastAsia="Arial" w:hAnsi="Arial"/>
          <w:color w:val="333333"/>
          <w:sz w:val="22"/>
          <w:szCs w:val="22"/>
        </w:rPr>
        <w:t xml:space="preserve">“The recursive meeting point where timelines converge and lift you.”</w:t>
      </w:r>
    </w:p>
    <w:p>
      <w:pPr>
        <w:spacing w:after="160" w:line="300"/>
      </w:pPr>
      <w:r>
        <w:rPr>
          <w:rFonts w:ascii="Arial" w:cs="Arial" w:eastAsia="Arial" w:hAnsi="Arial"/>
          <w:color w:val="333333"/>
          <w:sz w:val="22"/>
          <w:szCs w:val="22"/>
        </w:rPr>
        <w:t xml:space="preserve">This is far richer than “fate” or “destiny.” It imports the Mandarin understanding of relational causality into English. The round-trip back through LAMAGUE to Mandarin might yield 缘起性空 (yuán qǐ xìng kōng)—“dependent origination emptiness”—a Buddhist phrase that resonates with the original but adds philosophical depth from the English detour.</w:t>
      </w:r>
    </w:p>
    <w:p>
      <w:r>
        <w:br w:type="page"/>
      </w:r>
    </w:p>
    <w:p>
      <w:pPr>
        <w:pStyle w:val="Heading1"/>
        <w:spacing w:before="360" w:after="200"/>
      </w:pPr>
      <w:r>
        <w:rPr>
          <w:rFonts w:ascii="Arial" w:cs="Arial" w:eastAsia="Arial" w:hAnsi="Arial"/>
          <w:b/>
          <w:bCs/>
        </w:rPr>
        <w:t xml:space="preserve">Part 5: Cross-Language Compression &amp; Chiral Complements</w:t>
      </w:r>
    </w:p>
    <w:p>
      <w:pPr>
        <w:spacing w:after="160" w:line="300"/>
      </w:pPr>
      <w:r>
        <w:rPr>
          <w:rFonts w:ascii="Arial" w:cs="Arial" w:eastAsia="Arial" w:hAnsi="Arial"/>
          <w:color w:val="333333"/>
          <w:sz w:val="22"/>
          <w:szCs w:val="22"/>
        </w:rPr>
        <w:t xml:space="preserve">One of LAMAGUE’s most powerful capabilities is revealing deep structural relationships between highly compressed philosophical terms from different traditions. Sanskrit and Classical Chinese are both highly compressed languages—they pack vast philosophical meaning into single syllables.</w:t>
      </w:r>
    </w:p>
    <w:p>
      <w:pPr>
        <w:pStyle w:val="Heading2"/>
        <w:spacing w:before="240" w:after="200"/>
      </w:pPr>
      <w:r>
        <w:rPr>
          <w:rFonts w:ascii="Arial" w:cs="Arial" w:eastAsia="Arial" w:hAnsi="Arial"/>
          <w:b/>
          <w:bCs/>
        </w:rPr>
        <w:t xml:space="preserve">5.1 The Sanskrit-Chinese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E8EFF8" w:val="clear"/>
          </w:tcPr>
          <w:p>
            <w:r>
              <w:rPr>
                <w:rFonts w:ascii="Arial" w:cs="Arial" w:eastAsia="Arial" w:hAnsi="Arial"/>
                <w:b/>
                <w:bCs/>
                <w:color w:val="2A5FCC"/>
                <w:sz w:val="20"/>
                <w:szCs w:val="20"/>
              </w:rPr>
              <w:t xml:space="preserve">Term</w:t>
            </w:r>
          </w:p>
        </w:tc>
        <w:tc>
          <w:tcPr>
            <w:tcW w:type="dxa" w:w="2340"/>
            <w:tcBorders>
              <w:top w:val="single" w:color="CCCCCC" w:sz="1"/>
              <w:left w:val="single" w:color="CCCCCC" w:sz="1"/>
              <w:bottom w:val="single" w:color="CCCCCC" w:sz="1"/>
              <w:right w:val="single" w:color="CCCCCC" w:sz="1"/>
            </w:tcBorders>
            <w:shd w:fill="E8EFF8" w:val="clear"/>
          </w:tcPr>
          <w:p>
            <w:r>
              <w:rPr>
                <w:rFonts w:ascii="Arial" w:cs="Arial" w:eastAsia="Arial" w:hAnsi="Arial"/>
                <w:b/>
                <w:bCs/>
                <w:color w:val="2A5FCC"/>
                <w:sz w:val="20"/>
                <w:szCs w:val="20"/>
              </w:rPr>
              <w:t xml:space="preserve">Language</w:t>
            </w:r>
          </w:p>
        </w:tc>
        <w:tc>
          <w:tcPr>
            <w:tcW w:type="dxa" w:w="4680"/>
            <w:tcBorders>
              <w:top w:val="single" w:color="CCCCCC" w:sz="1"/>
              <w:left w:val="single" w:color="CCCCCC" w:sz="1"/>
              <w:bottom w:val="single" w:color="CCCCCC" w:sz="1"/>
              <w:right w:val="single" w:color="CCCCCC" w:sz="1"/>
            </w:tcBorders>
            <w:shd w:fill="E8EFF8" w:val="clear"/>
          </w:tcPr>
          <w:p>
            <w:r>
              <w:rPr>
                <w:rFonts w:ascii="Arial" w:cs="Arial" w:eastAsia="Arial" w:hAnsi="Arial"/>
                <w:b/>
                <w:bCs/>
                <w:color w:val="2A5FCC"/>
                <w:sz w:val="20"/>
                <w:szCs w:val="20"/>
              </w:rPr>
              <w:t xml:space="preserve">LAMAGUE Deconstruction</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अहंकार (ahamkāra)</w:t>
            </w:r>
          </w:p>
        </w:tc>
        <w:tc>
          <w:tcPr>
            <w:tcW w:type="dxa" w:w="234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Sanskrit</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Ψ_ego + A₀_false + ⥀_self-clinging</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无我 (wú wǒ)</w:t>
            </w:r>
          </w:p>
        </w:tc>
        <w:tc>
          <w:tcPr>
            <w:tcW w:type="dxa" w:w="234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Chinese</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∅_ego + Ψ_true-self</w:t>
            </w:r>
          </w:p>
        </w:tc>
      </w:tr>
    </w:tbl>
    <w:p>
      <w:pPr>
        <w:spacing w:after="80"/>
      </w:pPr>
    </w:p>
    <w:p>
      <w:pPr>
        <w:spacing w:after="160" w:line="300"/>
      </w:pPr>
      <w:r>
        <w:rPr>
          <w:rFonts w:ascii="Arial" w:cs="Arial" w:eastAsia="Arial" w:hAnsi="Arial"/>
          <w:color w:val="333333"/>
          <w:sz w:val="22"/>
          <w:szCs w:val="22"/>
        </w:rPr>
        <w:t xml:space="preserve">These sequences are chiral complements—mirror images that cannot be superimposed but together form a complete picture. Ahamkāra describes the construction of the ego illusion through recursive self-grasping. Wú wǒ describes the deconstruction of that same illusion, voiding the ego to reveal consciousness prior to identification. One builds the illusion; the other dissolves it. Both are necessary for a full understanding of self.</w:t>
      </w:r>
    </w:p>
    <w:p>
      <w:pPr>
        <w:spacing w:after="160" w:line="300"/>
      </w:pPr>
      <w:r>
        <w:rPr>
          <w:rFonts w:ascii="Arial" w:cs="Arial" w:eastAsia="Arial" w:hAnsi="Arial"/>
          <w:color w:val="333333"/>
          <w:sz w:val="22"/>
          <w:szCs w:val="22"/>
        </w:rPr>
        <w:t xml:space="preserve">LAMAGUE reveals that Indian and Chinese traditions, despite surface differences in vocabulary and metaphysics, are exploring the same invariant reality from opposite directions. This is not comparative religion—it is structural analysis of consciousness through symbolic decomposition.</w:t>
      </w:r>
    </w:p>
    <w:p>
      <w:pPr>
        <w:pStyle w:val="Heading2"/>
        <w:spacing w:before="240" w:after="200"/>
      </w:pPr>
      <w:r>
        <w:rPr>
          <w:rFonts w:ascii="Arial" w:cs="Arial" w:eastAsia="Arial" w:hAnsi="Arial"/>
          <w:b/>
          <w:bCs/>
        </w:rPr>
        <w:t xml:space="preserve">5.2 Extended Compression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60"/>
        <w:gridCol w:w="6000"/>
      </w:tblGrid>
      <w:tr>
        <w:tc>
          <w:tcPr>
            <w:tcW w:type="dxa" w:w="2000"/>
            <w:tcBorders>
              <w:top w:val="single" w:color="CCCCCC" w:sz="1"/>
              <w:left w:val="single" w:color="CCCCCC" w:sz="1"/>
              <w:bottom w:val="single" w:color="CCCCCC" w:sz="1"/>
              <w:right w:val="single" w:color="CCCCCC" w:sz="1"/>
            </w:tcBorders>
            <w:shd w:fill="E8EFF8" w:val="clear"/>
          </w:tcPr>
          <w:p>
            <w:r>
              <w:rPr>
                <w:rFonts w:ascii="Arial" w:cs="Arial" w:eastAsia="Arial" w:hAnsi="Arial"/>
                <w:b/>
                <w:bCs/>
                <w:color w:val="2A5FCC"/>
                <w:sz w:val="20"/>
                <w:szCs w:val="20"/>
              </w:rPr>
              <w:t xml:space="preserve">Concept</w:t>
            </w:r>
          </w:p>
        </w:tc>
        <w:tc>
          <w:tcPr>
            <w:tcW w:type="dxa" w:w="1360"/>
            <w:tcBorders>
              <w:top w:val="single" w:color="CCCCCC" w:sz="1"/>
              <w:left w:val="single" w:color="CCCCCC" w:sz="1"/>
              <w:bottom w:val="single" w:color="CCCCCC" w:sz="1"/>
              <w:right w:val="single" w:color="CCCCCC" w:sz="1"/>
            </w:tcBorders>
            <w:shd w:fill="E8EFF8" w:val="clear"/>
          </w:tcPr>
          <w:p>
            <w:r>
              <w:rPr>
                <w:rFonts w:ascii="Arial" w:cs="Arial" w:eastAsia="Arial" w:hAnsi="Arial"/>
                <w:b/>
                <w:bCs/>
                <w:color w:val="2A5FCC"/>
                <w:sz w:val="20"/>
                <w:szCs w:val="20"/>
              </w:rPr>
              <w:t xml:space="preserve">Origin</w:t>
            </w:r>
          </w:p>
        </w:tc>
        <w:tc>
          <w:tcPr>
            <w:tcW w:type="dxa" w:w="6000"/>
            <w:tcBorders>
              <w:top w:val="single" w:color="CCCCCC" w:sz="1"/>
              <w:left w:val="single" w:color="CCCCCC" w:sz="1"/>
              <w:bottom w:val="single" w:color="CCCCCC" w:sz="1"/>
              <w:right w:val="single" w:color="CCCCCC" w:sz="1"/>
            </w:tcBorders>
            <w:shd w:fill="E8EFF8" w:val="clear"/>
          </w:tcPr>
          <w:p>
            <w:r>
              <w:rPr>
                <w:rFonts w:ascii="Arial" w:cs="Arial" w:eastAsia="Arial" w:hAnsi="Arial"/>
                <w:b/>
                <w:bCs/>
                <w:color w:val="2A5FCC"/>
                <w:sz w:val="20"/>
                <w:szCs w:val="20"/>
              </w:rPr>
              <w:t xml:space="preserve">LAMAGUE Sequence</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القدر (al-qadr)</w:t>
            </w:r>
          </w:p>
        </w:tc>
        <w:tc>
          <w:tcPr>
            <w:tcW w:type="dxa" w:w="13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Arabic</w:t>
            </w:r>
          </w:p>
        </w:tc>
        <w:tc>
          <w:tcPr>
            <w:tcW w:type="dxa" w:w="60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∇_cas_divine + ⥀_predestination + Φ↑_surrender = sovereign acceptance of cascade</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侮び寂び (wabi-sabi)</w:t>
            </w:r>
          </w:p>
        </w:tc>
        <w:tc>
          <w:tcPr>
            <w:tcW w:type="dxa" w:w="13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Japanese</w:t>
            </w:r>
          </w:p>
        </w:tc>
        <w:tc>
          <w:tcPr>
            <w:tcW w:type="dxa" w:w="60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∅_perfection + Ω_imperfect + ∞_beauty = wholeness found in void of perfection</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Saudade</w:t>
            </w:r>
          </w:p>
        </w:tc>
        <w:tc>
          <w:tcPr>
            <w:tcW w:type="dxa" w:w="13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Portuguese</w:t>
            </w:r>
          </w:p>
        </w:tc>
        <w:tc>
          <w:tcPr>
            <w:tcW w:type="dxa" w:w="60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∅_presence + ∞_connection + ↯_absence = collision between eternal bond and void of presence</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Mamihlapinatapai</w:t>
            </w:r>
          </w:p>
        </w:tc>
        <w:tc>
          <w:tcPr>
            <w:tcW w:type="dxa" w:w="13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Yaghan</w:t>
            </w:r>
          </w:p>
        </w:tc>
        <w:tc>
          <w:tcPr>
            <w:tcW w:type="dxa" w:w="60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✺_mutual + Ψ_recognition + ∅_initiative = consensus-fold with void of action</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सत् (sat)</w:t>
            </w:r>
          </w:p>
        </w:tc>
        <w:tc>
          <w:tcPr>
            <w:tcW w:type="dxa" w:w="13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Sanskrit</w:t>
            </w:r>
          </w:p>
        </w:tc>
        <w:tc>
          <w:tcPr>
            <w:tcW w:type="dxa" w:w="60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A₀_ultimate + Ψ_true-self + ∞_being = anchor of infinite self-aware being</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道 (dào)</w:t>
            </w:r>
          </w:p>
        </w:tc>
        <w:tc>
          <w:tcPr>
            <w:tcW w:type="dxa" w:w="13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Chinese</w:t>
            </w:r>
          </w:p>
        </w:tc>
        <w:tc>
          <w:tcPr>
            <w:tcW w:type="dxa" w:w="60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∅_form + Φ↑_flow + ∞_pattern = void ascending through infinite pattern</w:t>
            </w:r>
          </w:p>
        </w:tc>
      </w:tr>
    </w:tbl>
    <w:p>
      <w:pPr>
        <w:spacing w:after="80"/>
      </w:pPr>
    </w:p>
    <w:p>
      <w:pPr>
        <w:spacing w:after="160" w:line="300"/>
      </w:pPr>
      <w:r>
        <w:rPr>
          <w:rFonts w:ascii="Arial" w:cs="Arial" w:eastAsia="Arial" w:hAnsi="Arial"/>
          <w:color w:val="333333"/>
          <w:sz w:val="22"/>
          <w:szCs w:val="22"/>
        </w:rPr>
        <w:t xml:space="preserve">In every case, LAMAGUE decompresses culturally compressed concepts into explicit experiential sequences, then enables reconstruction in any target language. The compression ratio of these terms—entire philosophical frameworks packed into one or two syllables—is what makes them “untranslatable.” LAMAGUE resolves this by operating below the level of words, at the level of consciousness operations.</w:t>
      </w:r>
    </w:p>
    <w:p>
      <w:r>
        <w:br w:type="page"/>
      </w:r>
    </w:p>
    <w:p>
      <w:pPr>
        <w:pStyle w:val="Heading1"/>
        <w:spacing w:before="360" w:after="200"/>
      </w:pPr>
      <w:r>
        <w:rPr>
          <w:rFonts w:ascii="Arial" w:cs="Arial" w:eastAsia="Arial" w:hAnsi="Arial"/>
          <w:b/>
          <w:bCs/>
        </w:rPr>
        <w:t xml:space="preserve">Part 6: Dialect Bridging &amp; Language Families</w:t>
      </w:r>
    </w:p>
    <w:p>
      <w:pPr>
        <w:spacing w:after="160" w:line="300"/>
      </w:pPr>
      <w:r>
        <w:rPr>
          <w:rFonts w:ascii="Arial" w:cs="Arial" w:eastAsia="Arial" w:hAnsi="Arial"/>
          <w:color w:val="333333"/>
          <w:sz w:val="22"/>
          <w:szCs w:val="22"/>
        </w:rPr>
        <w:t xml:space="preserve">LAMAGUE treats languages not as isolated silos but as members of semantic families. Translation pathways are optimized within families first, then bridged outward with increased scrutiny. This minimizes distortion while maximizing reach.</w:t>
      </w:r>
    </w:p>
    <w:p>
      <w:pPr>
        <w:pStyle w:val="Heading2"/>
        <w:spacing w:before="240" w:after="200"/>
      </w:pPr>
      <w:r>
        <w:rPr>
          <w:rFonts w:ascii="Arial" w:cs="Arial" w:eastAsia="Arial" w:hAnsi="Arial"/>
          <w:b/>
          <w:bCs/>
        </w:rPr>
        <w:t xml:space="preserve">6.1 Language Families by Semantic Type</w:t>
      </w:r>
    </w:p>
    <w:p>
      <w:pPr>
        <w:spacing w:after="160" w:line="300"/>
      </w:pPr>
      <w:r>
        <w:rPr>
          <w:rFonts w:ascii="Arial" w:cs="Arial" w:eastAsia="Arial" w:hAnsi="Arial"/>
          <w:b/>
          <w:bCs/>
          <w:sz w:val="22"/>
          <w:szCs w:val="22"/>
        </w:rPr>
        <w:t xml:space="preserve">High-context languages </w:t>
      </w:r>
      <w:r>
        <w:rPr>
          <w:rFonts w:ascii="Arial" w:cs="Arial" w:eastAsia="Arial" w:hAnsi="Arial"/>
          <w:color w:val="333333"/>
          <w:sz w:val="22"/>
          <w:szCs w:val="22"/>
        </w:rPr>
        <w:t xml:space="preserve">(Japanese, Chinese, Arabic, Korean): Meaning depends heavily on situation, relationship, and what is left unsaid. LAMAGUE maps the “unsaid” to explicit primitives—∅_implied, Ψ_contextual—making the hidden structure visible.</w:t>
      </w:r>
    </w:p>
    <w:p>
      <w:pPr>
        <w:spacing w:after="160" w:line="300"/>
      </w:pPr>
      <w:r>
        <w:rPr>
          <w:rFonts w:ascii="Arial" w:cs="Arial" w:eastAsia="Arial" w:hAnsi="Arial"/>
          <w:b/>
          <w:bCs/>
          <w:sz w:val="22"/>
          <w:szCs w:val="22"/>
        </w:rPr>
        <w:t xml:space="preserve">Low-context languages </w:t>
      </w:r>
      <w:r>
        <w:rPr>
          <w:rFonts w:ascii="Arial" w:cs="Arial" w:eastAsia="Arial" w:hAnsi="Arial"/>
          <w:color w:val="333333"/>
          <w:sz w:val="22"/>
          <w:szCs w:val="22"/>
        </w:rPr>
        <w:t xml:space="preserve">(English, German, Scandinavian): Meaning is explicit in the words. LAMAGUE adds depth by surfacing the experiential layer beneath the explicit statement.</w:t>
      </w:r>
    </w:p>
    <w:p>
      <w:pPr>
        <w:spacing w:after="160" w:line="300"/>
      </w:pPr>
      <w:r>
        <w:rPr>
          <w:rFonts w:ascii="Arial" w:cs="Arial" w:eastAsia="Arial" w:hAnsi="Arial"/>
          <w:b/>
          <w:bCs/>
          <w:sz w:val="22"/>
          <w:szCs w:val="22"/>
        </w:rPr>
        <w:t xml:space="preserve">Verb-centric languages </w:t>
      </w:r>
      <w:r>
        <w:rPr>
          <w:rFonts w:ascii="Arial" w:cs="Arial" w:eastAsia="Arial" w:hAnsi="Arial"/>
          <w:color w:val="333333"/>
          <w:sz w:val="22"/>
          <w:szCs w:val="22"/>
        </w:rPr>
        <w:t xml:space="preserve">(many Indigenous languages, Turkish, Korean): Actions and processes are primary. LAMAGUE’s D-Class dynamics (↗, ↯, ⊗, ⇌) map naturally to these structures.</w:t>
      </w:r>
    </w:p>
    <w:p>
      <w:pPr>
        <w:spacing w:after="160" w:line="300"/>
      </w:pPr>
      <w:r>
        <w:rPr>
          <w:rFonts w:ascii="Arial" w:cs="Arial" w:eastAsia="Arial" w:hAnsi="Arial"/>
          <w:b/>
          <w:bCs/>
          <w:sz w:val="22"/>
          <w:szCs w:val="22"/>
        </w:rPr>
        <w:t xml:space="preserve">Role-explicit languages </w:t>
      </w:r>
      <w:r>
        <w:rPr>
          <w:rFonts w:ascii="Arial" w:cs="Arial" w:eastAsia="Arial" w:hAnsi="Arial"/>
          <w:color w:val="333333"/>
          <w:sz w:val="22"/>
          <w:szCs w:val="22"/>
        </w:rPr>
        <w:t xml:space="preserve">(Japanese honorifics, Javanese speech levels): Social relationships are encoded grammatically. LAMAGUE tracks authority scope and consent invariants through these transitions.</w:t>
      </w:r>
    </w:p>
    <w:p>
      <w:pPr>
        <w:pStyle w:val="Heading2"/>
        <w:spacing w:before="240" w:after="200"/>
      </w:pPr>
      <w:r>
        <w:rPr>
          <w:rFonts w:ascii="Arial" w:cs="Arial" w:eastAsia="Arial" w:hAnsi="Arial"/>
          <w:b/>
          <w:bCs/>
        </w:rPr>
        <w:t xml:space="preserve">6.2 Dialect as Variation, Not Deviation</w:t>
      </w:r>
    </w:p>
    <w:p>
      <w:pPr>
        <w:spacing w:after="160" w:line="300"/>
      </w:pPr>
      <w:r>
        <w:rPr>
          <w:rFonts w:ascii="Arial" w:cs="Arial" w:eastAsia="Arial" w:hAnsi="Arial"/>
          <w:color w:val="333333"/>
          <w:sz w:val="22"/>
          <w:szCs w:val="22"/>
        </w:rPr>
        <w:t xml:space="preserve">Dialects within a language represent semantic micro-families. A term in Cantonese may carry different experiential weight than its Mandarin equivalent despite sharing written characters. LAMAGUE handles this by deconstructing to the invariant layer first, then reconstructing using the dialect’s specific symbolic resources.</w:t>
      </w:r>
    </w:p>
    <w:p>
      <w:pPr>
        <w:spacing w:after="160" w:line="300"/>
      </w:pPr>
      <w:r>
        <w:rPr>
          <w:rFonts w:ascii="Arial" w:cs="Arial" w:eastAsia="Arial" w:hAnsi="Arial"/>
          <w:color w:val="333333"/>
          <w:sz w:val="22"/>
          <w:szCs w:val="22"/>
        </w:rPr>
        <w:t xml:space="preserve">Example: The Cantonese expression “心急” (sam1 gap1) means “anxious/impatient” but carries a visceral, heart-centered urgency absent from standard Mandarin “着急” (zháojí). LAMAGUE captures this: the Cantonese version maps to ↯_heart + Φ↑_blocked (collision in the heart with blocked ascent), while the Mandarin maps to Ψ_worry + Φ↑_urgent (fold of worry with urgent ascent). Same surface translation, different experiential architecture.</w:t>
      </w:r>
    </w:p>
    <w:p>
      <w:pPr>
        <w:pStyle w:val="Heading2"/>
        <w:spacing w:before="240" w:after="200"/>
      </w:pPr>
      <w:r>
        <w:rPr>
          <w:rFonts w:ascii="Arial" w:cs="Arial" w:eastAsia="Arial" w:hAnsi="Arial"/>
          <w:b/>
          <w:bCs/>
        </w:rPr>
        <w:t xml:space="preserve">6.3 Authority Does Not Translate Automatically</w:t>
      </w:r>
    </w:p>
    <w:p>
      <w:pPr>
        <w:spacing w:after="160" w:line="300"/>
      </w:pPr>
      <w:r>
        <w:rPr>
          <w:rFonts w:ascii="Arial" w:cs="Arial" w:eastAsia="Arial" w:hAnsi="Arial"/>
          <w:color w:val="333333"/>
          <w:sz w:val="22"/>
          <w:szCs w:val="22"/>
        </w:rPr>
        <w:t xml:space="preserve">A command that carries authority in one language may not carry the same weight in another. LAMAGUE enforces explicit authority markers, scoped permissions per language, and non-transferable authority by default. Authority must be re-granted, not assumed. This is critical for AI systems operating across linguistic boundaries.</w:t>
      </w:r>
    </w:p>
    <w:p>
      <w:r>
        <w:br w:type="page"/>
      </w:r>
    </w:p>
    <w:p>
      <w:pPr>
        <w:pStyle w:val="Heading1"/>
        <w:spacing w:before="360" w:after="200"/>
      </w:pPr>
      <w:r>
        <w:rPr>
          <w:rFonts w:ascii="Arial" w:cs="Arial" w:eastAsia="Arial" w:hAnsi="Arial"/>
          <w:b/>
          <w:bCs/>
        </w:rPr>
        <w:t xml:space="preserve">Part 7: Ancient Language Decipherment</w:t>
      </w:r>
    </w:p>
    <w:p>
      <w:pPr>
        <w:spacing w:after="160" w:line="300"/>
      </w:pPr>
      <w:r>
        <w:rPr>
          <w:rFonts w:ascii="Arial" w:cs="Arial" w:eastAsia="Arial" w:hAnsi="Arial"/>
          <w:color w:val="333333"/>
          <w:sz w:val="22"/>
          <w:szCs w:val="22"/>
        </w:rPr>
        <w:t xml:space="preserve">LAMAGUE functions as a structural Rosetta Stone for lost languages. The principle is simple and powerful: reality has invariant structure. If an ancient text describes real phenomena—counting, geometry, agriculture, astronomy—those phenomena obey the same laws regardless of the language used to describe them.</w:t>
      </w:r>
    </w:p>
    <w:p>
      <w:pPr>
        <w:pStyle w:val="Heading2"/>
        <w:spacing w:before="240" w:after="200"/>
      </w:pPr>
      <w:r>
        <w:rPr>
          <w:rFonts w:ascii="Arial" w:cs="Arial" w:eastAsia="Arial" w:hAnsi="Arial"/>
          <w:b/>
          <w:bCs/>
        </w:rPr>
        <w:t xml:space="preserve">7.1 The Validation Protocol</w:t>
      </w:r>
    </w:p>
    <w:p>
      <w:pPr>
        <w:spacing w:after="160" w:line="300"/>
      </w:pPr>
      <w:r>
        <w:rPr>
          <w:rFonts w:ascii="Arial" w:cs="Arial" w:eastAsia="Arial" w:hAnsi="Arial"/>
          <w:color w:val="333333"/>
          <w:sz w:val="22"/>
          <w:szCs w:val="22"/>
        </w:rPr>
        <w:t xml:space="preserve">Step 1: Extract known invariants from the text—numbers, physical descriptions, logical structures, causal relationships.</w:t>
      </w:r>
    </w:p>
    <w:p>
      <w:pPr>
        <w:spacing w:after="160" w:line="300"/>
      </w:pPr>
      <w:r>
        <w:rPr>
          <w:rFonts w:ascii="Arial" w:cs="Arial" w:eastAsia="Arial" w:hAnsi="Arial"/>
          <w:color w:val="333333"/>
          <w:sz w:val="22"/>
          <w:szCs w:val="22"/>
        </w:rPr>
        <w:t xml:space="preserve">Step 2: Encode these in LAMAGUE primitives.</w:t>
      </w:r>
    </w:p>
    <w:p>
      <w:pPr>
        <w:spacing w:after="160" w:line="300"/>
      </w:pPr>
      <w:r>
        <w:rPr>
          <w:rFonts w:ascii="Arial" w:cs="Arial" w:eastAsia="Arial" w:hAnsi="Arial"/>
          <w:color w:val="333333"/>
          <w:sz w:val="22"/>
          <w:szCs w:val="22"/>
        </w:rPr>
        <w:t xml:space="preserve">Step 3: Hypothesize translations for unknown symbols.</w:t>
      </w:r>
    </w:p>
    <w:p>
      <w:pPr>
        <w:spacing w:after="160" w:line="300"/>
      </w:pPr>
      <w:r>
        <w:rPr>
          <w:rFonts w:ascii="Arial" w:cs="Arial" w:eastAsia="Arial" w:hAnsi="Arial"/>
          <w:color w:val="333333"/>
          <w:sz w:val="22"/>
          <w:szCs w:val="22"/>
        </w:rPr>
        <w:t xml:space="preserve">Step 4: Test predictions—does the proposed translation preserve commutativity, associativity, identity elements? Do physical descriptions obey natural laws?</w:t>
      </w:r>
    </w:p>
    <w:p>
      <w:pPr>
        <w:spacing w:after="120"/>
        <w:ind w:left="360"/>
      </w:pPr>
      <w:r>
        <w:rPr>
          <w:rFonts w:ascii="Courier New" w:cs="Courier New" w:eastAsia="Courier New" w:hAnsi="Courier New"/>
          <w:color w:val="444444"/>
          <w:sz w:val="20"/>
          <w:szCs w:val="20"/>
        </w:rPr>
        <w:t xml:space="preserve">IF invariants_preserved THEN translation_confidence HIGH</w:t>
      </w:r>
    </w:p>
    <w:p>
      <w:pPr>
        <w:spacing w:after="120"/>
        <w:ind w:left="360"/>
      </w:pPr>
      <w:r>
        <w:rPr>
          <w:rFonts w:ascii="Courier New" w:cs="Courier New" w:eastAsia="Courier New" w:hAnsi="Courier New"/>
          <w:color w:val="444444"/>
          <w:sz w:val="20"/>
          <w:szCs w:val="20"/>
        </w:rPr>
        <w:t xml:space="preserve">IF invariants_broken  THEN translation_definitely WRONG</w:t>
      </w:r>
    </w:p>
    <w:p>
      <w:pPr>
        <w:pStyle w:val="Heading2"/>
        <w:spacing w:before="240" w:after="200"/>
      </w:pPr>
      <w:r>
        <w:rPr>
          <w:rFonts w:ascii="Arial" w:cs="Arial" w:eastAsia="Arial" w:hAnsi="Arial"/>
          <w:b/>
          <w:bCs/>
        </w:rPr>
        <w:t xml:space="preserve">7.2 Target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60"/>
        <w:gridCol w:w="5600"/>
      </w:tblGrid>
      <w:tr>
        <w:tc>
          <w:tcPr>
            <w:tcW w:type="dxa" w:w="2200"/>
            <w:tcBorders>
              <w:top w:val="single" w:color="CCCCCC" w:sz="1"/>
              <w:left w:val="single" w:color="CCCCCC" w:sz="1"/>
              <w:bottom w:val="single" w:color="CCCCCC" w:sz="1"/>
              <w:right w:val="single" w:color="CCCCCC" w:sz="1"/>
            </w:tcBorders>
            <w:shd w:fill="E8EFF8" w:val="clear"/>
          </w:tcPr>
          <w:p>
            <w:r>
              <w:rPr>
                <w:rFonts w:ascii="Arial" w:cs="Arial" w:eastAsia="Arial" w:hAnsi="Arial"/>
                <w:b/>
                <w:bCs/>
                <w:color w:val="2A5FCC"/>
                <w:sz w:val="20"/>
                <w:szCs w:val="20"/>
              </w:rPr>
              <w:t xml:space="preserve">Script</w:t>
            </w:r>
          </w:p>
        </w:tc>
        <w:tc>
          <w:tcPr>
            <w:tcW w:type="dxa" w:w="1560"/>
            <w:tcBorders>
              <w:top w:val="single" w:color="CCCCCC" w:sz="1"/>
              <w:left w:val="single" w:color="CCCCCC" w:sz="1"/>
              <w:bottom w:val="single" w:color="CCCCCC" w:sz="1"/>
              <w:right w:val="single" w:color="CCCCCC" w:sz="1"/>
            </w:tcBorders>
            <w:shd w:fill="E8EFF8" w:val="clear"/>
          </w:tcPr>
          <w:p>
            <w:r>
              <w:rPr>
                <w:rFonts w:ascii="Arial" w:cs="Arial" w:eastAsia="Arial" w:hAnsi="Arial"/>
                <w:b/>
                <w:bCs/>
                <w:color w:val="2A5FCC"/>
                <w:sz w:val="20"/>
                <w:szCs w:val="20"/>
              </w:rPr>
              <w:t xml:space="preserve">Rating</w:t>
            </w:r>
          </w:p>
        </w:tc>
        <w:tc>
          <w:tcPr>
            <w:tcW w:type="dxa" w:w="5600"/>
            <w:tcBorders>
              <w:top w:val="single" w:color="CCCCCC" w:sz="1"/>
              <w:left w:val="single" w:color="CCCCCC" w:sz="1"/>
              <w:bottom w:val="single" w:color="CCCCCC" w:sz="1"/>
              <w:right w:val="single" w:color="CCCCCC" w:sz="1"/>
            </w:tcBorders>
            <w:shd w:fill="E8EFF8" w:val="clear"/>
          </w:tcPr>
          <w:p>
            <w:r>
              <w:rPr>
                <w:rFonts w:ascii="Arial" w:cs="Arial" w:eastAsia="Arial" w:hAnsi="Arial"/>
                <w:b/>
                <w:bCs/>
                <w:color w:val="2A5FCC"/>
                <w:sz w:val="20"/>
                <w:szCs w:val="20"/>
              </w:rPr>
              <w:t xml:space="preserve">LAMAGUE Strength</w:t>
            </w:r>
          </w:p>
        </w:tc>
      </w:tr>
      <w:tr>
        <w:tc>
          <w:tcPr>
            <w:tcW w:type="dxa" w:w="2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Linear A (Minoan)</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w:t>
            </w:r>
          </w:p>
        </w:tc>
        <w:tc>
          <w:tcPr>
            <w:tcW w:type="dxa" w:w="56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Accounting/administrative records. Numbers and quantities have invariant structure.</w:t>
            </w:r>
          </w:p>
        </w:tc>
      </w:tr>
      <w:tr>
        <w:tc>
          <w:tcPr>
            <w:tcW w:type="dxa" w:w="2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Indus Valley Script</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w:t>
            </w:r>
          </w:p>
        </w:tc>
        <w:tc>
          <w:tcPr>
            <w:tcW w:type="dxa" w:w="56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Completely undeciphered. Even short texts contain structural patterns.</w:t>
            </w:r>
          </w:p>
        </w:tc>
      </w:tr>
      <w:tr>
        <w:tc>
          <w:tcPr>
            <w:tcW w:type="dxa" w:w="2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Etruscan</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w:t>
            </w:r>
          </w:p>
        </w:tc>
        <w:tc>
          <w:tcPr>
            <w:tcW w:type="dxa" w:w="56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Alphabet known, grammar partial. Can validate proposed translations against logical structure.</w:t>
            </w:r>
          </w:p>
        </w:tc>
      </w:tr>
      <w:tr>
        <w:tc>
          <w:tcPr>
            <w:tcW w:type="dxa" w:w="2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Proto-Elamite</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w:t>
            </w:r>
          </w:p>
        </w:tc>
        <w:tc>
          <w:tcPr>
            <w:tcW w:type="dxa" w:w="56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Numerical tablets exist. Numbers are universal.</w:t>
            </w:r>
          </w:p>
        </w:tc>
      </w:tr>
      <w:tr>
        <w:tc>
          <w:tcPr>
            <w:tcW w:type="dxa" w:w="2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Rongorongo</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w:t>
            </w:r>
          </w:p>
        </w:tc>
        <w:tc>
          <w:tcPr>
            <w:tcW w:type="dxa" w:w="56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Can determine if it encodes real knowledge or is decorative.</w:t>
            </w:r>
          </w:p>
        </w:tc>
      </w:tr>
      <w:tr>
        <w:tc>
          <w:tcPr>
            <w:tcW w:type="dxa" w:w="22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Voynich Manuscript</w:t>
            </w:r>
          </w:p>
        </w:tc>
        <w:tc>
          <w:tcPr>
            <w:tcW w:type="dxa" w:w="15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w:t>
            </w:r>
          </w:p>
        </w:tc>
        <w:tc>
          <w:tcPr>
            <w:tcW w:type="dxa" w:w="56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Can test if botanical sections follow hierarchy/cycle structures.</w:t>
            </w:r>
          </w:p>
        </w:tc>
      </w:tr>
    </w:tbl>
    <w:p>
      <w:pPr>
        <w:spacing w:after="80"/>
      </w:pPr>
    </w:p>
    <w:p>
      <w:pPr>
        <w:pStyle w:val="Heading2"/>
        <w:spacing w:before="240" w:after="200"/>
      </w:pPr>
      <w:r>
        <w:rPr>
          <w:rFonts w:ascii="Arial" w:cs="Arial" w:eastAsia="Arial" w:hAnsi="Arial"/>
          <w:b/>
          <w:bCs/>
        </w:rPr>
        <w:t xml:space="preserve">7.3 Predictive Power Metric</w:t>
      </w:r>
    </w:p>
    <w:p>
      <w:pPr>
        <w:spacing w:after="120"/>
        <w:ind w:left="360"/>
      </w:pPr>
      <w:r>
        <w:rPr>
          <w:rFonts w:ascii="Courier New" w:cs="Courier New" w:eastAsia="Courier New" w:hAnsi="Courier New"/>
          <w:color w:val="444444"/>
          <w:sz w:val="20"/>
          <w:szCs w:val="20"/>
        </w:rPr>
        <w:t xml:space="preserve">PP = confirmed_predictions / total_predictions</w:t>
      </w:r>
    </w:p>
    <w:p>
      <w:pPr>
        <w:spacing w:after="160" w:line="300"/>
      </w:pPr>
      <w:r>
        <w:rPr>
          <w:rFonts w:ascii="Arial" w:cs="Arial" w:eastAsia="Arial" w:hAnsi="Arial"/>
          <w:color w:val="333333"/>
          <w:sz w:val="22"/>
          <w:szCs w:val="22"/>
        </w:rPr>
        <w:t xml:space="preserve">PP &gt; 0.90: Very strong validation. PP &gt; 0.75: Strong. PP &gt; 0.50: Moderate. PP &lt; 0.50: Weak or incorrect translation.</w:t>
      </w:r>
    </w:p>
    <w:p>
      <w:r>
        <w:br w:type="page"/>
      </w:r>
    </w:p>
    <w:p>
      <w:pPr>
        <w:pStyle w:val="Heading1"/>
        <w:spacing w:before="360" w:after="200"/>
      </w:pPr>
      <w:r>
        <w:rPr>
          <w:rFonts w:ascii="Arial" w:cs="Arial" w:eastAsia="Arial" w:hAnsi="Arial"/>
          <w:b/>
          <w:bCs/>
        </w:rPr>
        <w:t xml:space="preserve">Part 8: Modern Translation Applications</w:t>
      </w:r>
    </w:p>
    <w:p>
      <w:pPr>
        <w:pStyle w:val="Heading2"/>
        <w:spacing w:before="240" w:after="200"/>
      </w:pPr>
      <w:r>
        <w:rPr>
          <w:rFonts w:ascii="Arial" w:cs="Arial" w:eastAsia="Arial" w:hAnsi="Arial"/>
          <w:b/>
          <w:bCs/>
        </w:rPr>
        <w:t xml:space="preserve">8.1 Machine Translation Verification</w:t>
      </w:r>
    </w:p>
    <w:p>
      <w:pPr>
        <w:spacing w:after="160" w:line="300"/>
      </w:pPr>
      <w:r>
        <w:rPr>
          <w:rFonts w:ascii="Arial" w:cs="Arial" w:eastAsia="Arial" w:hAnsi="Arial"/>
          <w:color w:val="333333"/>
          <w:sz w:val="22"/>
          <w:szCs w:val="22"/>
        </w:rPr>
        <w:t xml:space="preserve">Current neural machine translation sometimes produces grammatically correct nonsense. LAMAGUE provides a validation layer:</w:t>
      </w:r>
    </w:p>
    <w:p>
      <w:pPr>
        <w:spacing w:after="120"/>
        <w:ind w:left="360"/>
      </w:pPr>
      <w:r>
        <w:rPr>
          <w:rFonts w:ascii="Courier New" w:cs="Courier New" w:eastAsia="Courier New" w:hAnsi="Courier New"/>
          <w:color w:val="444444"/>
          <w:sz w:val="20"/>
          <w:szCs w:val="20"/>
        </w:rPr>
        <w:t xml:space="preserve">Source_Text → Neural_MT → Target_Text</w:t>
      </w:r>
    </w:p>
    <w:p>
      <w:pPr>
        <w:spacing w:after="120"/>
        <w:ind w:left="360"/>
      </w:pPr>
      <w:r>
        <w:rPr>
          <w:rFonts w:ascii="Courier New" w:cs="Courier New" w:eastAsia="Courier New" w:hAnsi="Courier New"/>
          <w:color w:val="444444"/>
          <w:sz w:val="20"/>
          <w:szCs w:val="20"/>
        </w:rPr>
        <w:t xml:space="preserve">       ↓</w:t>
      </w:r>
    </w:p>
    <w:p>
      <w:pPr>
        <w:spacing w:after="120"/>
        <w:ind w:left="360"/>
      </w:pPr>
      <w:r>
        <w:rPr>
          <w:rFonts w:ascii="Courier New" w:cs="Courier New" w:eastAsia="Courier New" w:hAnsi="Courier New"/>
          <w:color w:val="444444"/>
          <w:sz w:val="20"/>
          <w:szCs w:val="20"/>
        </w:rPr>
        <w:t xml:space="preserve">  LAMAGUE_Extract → Validate_Invariants</w:t>
      </w:r>
    </w:p>
    <w:p>
      <w:pPr>
        <w:spacing w:after="120"/>
        <w:ind w:left="360"/>
      </w:pPr>
      <w:r>
        <w:rPr>
          <w:rFonts w:ascii="Courier New" w:cs="Courier New" w:eastAsia="Courier New" w:hAnsi="Courier New"/>
          <w:color w:val="444444"/>
          <w:sz w:val="20"/>
          <w:szCs w:val="20"/>
        </w:rPr>
        <w:t xml:space="preserve">       ↓</w:t>
      </w:r>
    </w:p>
    <w:p>
      <w:pPr>
        <w:spacing w:after="120"/>
        <w:ind w:left="360"/>
      </w:pPr>
      <w:r>
        <w:rPr>
          <w:rFonts w:ascii="Courier New" w:cs="Courier New" w:eastAsia="Courier New" w:hAnsi="Courier New"/>
          <w:color w:val="444444"/>
          <w:sz w:val="20"/>
          <w:szCs w:val="20"/>
        </w:rPr>
        <w:t xml:space="preserve">IF invariants_preserved THEN accept</w:t>
      </w:r>
    </w:p>
    <w:p>
      <w:pPr>
        <w:spacing w:after="120"/>
        <w:ind w:left="360"/>
      </w:pPr>
      <w:r>
        <w:rPr>
          <w:rFonts w:ascii="Courier New" w:cs="Courier New" w:eastAsia="Courier New" w:hAnsi="Courier New"/>
          <w:color w:val="444444"/>
          <w:sz w:val="20"/>
          <w:szCs w:val="20"/>
        </w:rPr>
        <w:t xml:space="preserve">ELSE flag_for_human_review</w:t>
      </w:r>
    </w:p>
    <w:p>
      <w:pPr>
        <w:pStyle w:val="Heading2"/>
        <w:spacing w:before="240" w:after="200"/>
      </w:pPr>
      <w:r>
        <w:rPr>
          <w:rFonts w:ascii="Arial" w:cs="Arial" w:eastAsia="Arial" w:hAnsi="Arial"/>
          <w:b/>
          <w:bCs/>
        </w:rPr>
        <w:t xml:space="preserve">8.2 Legal Contract Translation</w:t>
      </w:r>
    </w:p>
    <w:p>
      <w:pPr>
        <w:spacing w:after="160" w:line="300"/>
      </w:pPr>
      <w:r>
        <w:rPr>
          <w:rFonts w:ascii="Arial" w:cs="Arial" w:eastAsia="Arial" w:hAnsi="Arial"/>
          <w:color w:val="333333"/>
          <w:sz w:val="22"/>
          <w:szCs w:val="22"/>
        </w:rPr>
        <w:t xml:space="preserve">Mistranslation in legal contexts can reverse the meaning of obligations and rights. LAMAGUE encodes the logical structure—if-then implications, obligation chains, scope constraints—and verifies that the translated version preserves this structure exactly.</w:t>
      </w:r>
    </w:p>
    <w:p>
      <w:pPr>
        <w:pStyle w:val="Heading2"/>
        <w:spacing w:before="240" w:after="200"/>
      </w:pPr>
      <w:r>
        <w:rPr>
          <w:rFonts w:ascii="Arial" w:cs="Arial" w:eastAsia="Arial" w:hAnsi="Arial"/>
          <w:b/>
          <w:bCs/>
        </w:rPr>
        <w:t xml:space="preserve">8.3 Scientific Paper Translation</w:t>
      </w:r>
    </w:p>
    <w:p>
      <w:pPr>
        <w:spacing w:after="160" w:line="300"/>
      </w:pPr>
      <w:r>
        <w:rPr>
          <w:rFonts w:ascii="Arial" w:cs="Arial" w:eastAsia="Arial" w:hAnsi="Arial"/>
          <w:color w:val="333333"/>
          <w:sz w:val="22"/>
          <w:szCs w:val="22"/>
        </w:rPr>
        <w:t xml:space="preserve">Equations must remain invariant across languages. LAMAGUE ensures that E = mc² maps to the same LAMAGUE structure regardless of whether it’s expressed in English, Mandarin, or Arabic. Variable relationships, exponentiation, and constants are all preserved as invariants.</w:t>
      </w:r>
    </w:p>
    <w:p>
      <w:pPr>
        <w:pStyle w:val="Heading2"/>
        <w:spacing w:before="240" w:after="200"/>
      </w:pPr>
      <w:r>
        <w:rPr>
          <w:rFonts w:ascii="Arial" w:cs="Arial" w:eastAsia="Arial" w:hAnsi="Arial"/>
          <w:b/>
          <w:bCs/>
        </w:rPr>
        <w:t xml:space="preserve">8.4 Religious and Philosophical Text Translation</w:t>
      </w:r>
    </w:p>
    <w:p>
      <w:pPr>
        <w:spacing w:after="160" w:line="300"/>
      </w:pPr>
      <w:r>
        <w:rPr>
          <w:rFonts w:ascii="Arial" w:cs="Arial" w:eastAsia="Arial" w:hAnsi="Arial"/>
          <w:color w:val="333333"/>
          <w:sz w:val="22"/>
          <w:szCs w:val="22"/>
        </w:rPr>
        <w:t xml:space="preserve">LAMAGUE distinguishes between structural content (logic, ethics, causal claims) and metaphorical content. A passage that is structurally a conditional (“if you practice compassion, suffering decreases”) must preserve that conditional in translation, even if the metaphorical language changes. This allows faithful translation that respects both letter and spirit.</w:t>
      </w:r>
    </w:p>
    <w:p>
      <w:pPr>
        <w:pStyle w:val="Heading2"/>
        <w:spacing w:before="240" w:after="200"/>
      </w:pPr>
      <w:r>
        <w:rPr>
          <w:rFonts w:ascii="Arial" w:cs="Arial" w:eastAsia="Arial" w:hAnsi="Arial"/>
          <w:b/>
          <w:bCs/>
        </w:rPr>
        <w:t xml:space="preserve">8.5 Cross-Cultural Psychotherapy</w:t>
      </w:r>
    </w:p>
    <w:p>
      <w:pPr>
        <w:spacing w:after="160" w:line="300"/>
      </w:pPr>
      <w:r>
        <w:rPr>
          <w:rFonts w:ascii="Arial" w:cs="Arial" w:eastAsia="Arial" w:hAnsi="Arial"/>
          <w:color w:val="333333"/>
          <w:sz w:val="22"/>
          <w:szCs w:val="22"/>
        </w:rPr>
        <w:t xml:space="preserve">Therapeutic concepts like “shadow work,” “attachment style,” or “cognitive reframing” carry culturally specific baggage. LAMAGUE deconstructs them to universal experiential invariants, then reconstructs in the client’s native conceptual vocabulary. The therapist and client share a deep understanding despite speaking different psychological languages.</w:t>
      </w:r>
    </w:p>
    <w:p>
      <w:r>
        <w:br w:type="page"/>
      </w:r>
    </w:p>
    <w:p>
      <w:pPr>
        <w:pStyle w:val="Heading1"/>
        <w:spacing w:before="360" w:after="200"/>
      </w:pPr>
      <w:r>
        <w:rPr>
          <w:rFonts w:ascii="Arial" w:cs="Arial" w:eastAsia="Arial" w:hAnsi="Arial"/>
          <w:b/>
          <w:bCs/>
        </w:rPr>
        <w:t xml:space="preserve">Part 9: Spoken LAMAGUE (SpL) — The Human Voice</w:t>
      </w:r>
    </w:p>
    <w:p>
      <w:pPr>
        <w:spacing w:after="160" w:line="300"/>
      </w:pPr>
      <w:r>
        <w:rPr>
          <w:rFonts w:ascii="Arial" w:cs="Arial" w:eastAsia="Arial" w:hAnsi="Arial"/>
          <w:color w:val="333333"/>
          <w:sz w:val="22"/>
          <w:szCs w:val="22"/>
        </w:rPr>
        <w:t xml:space="preserve">LAMAGUE’s written symbols are powerful but cannot be spoken fluently. Spoken LAMAGUE (SpL) assigns unique phonemes to each primitive, defines a grammar for combining them, and creates a speakable, hearable, learnable language that preserves symbolic precision while enabling fluid human conversation.</w:t>
      </w:r>
    </w:p>
    <w:p>
      <w:pPr>
        <w:pStyle w:val="Heading2"/>
        <w:spacing w:before="240" w:after="200"/>
      </w:pPr>
      <w:r>
        <w:rPr>
          <w:rFonts w:ascii="Arial" w:cs="Arial" w:eastAsia="Arial" w:hAnsi="Arial"/>
          <w:b/>
          <w:bCs/>
        </w:rPr>
        <w:t xml:space="preserve">9.1 Phonological Design</w:t>
      </w:r>
    </w:p>
    <w:p>
      <w:pPr>
        <w:spacing w:after="160" w:line="300"/>
      </w:pPr>
      <w:r>
        <w:rPr>
          <w:rFonts w:ascii="Arial" w:cs="Arial" w:eastAsia="Arial" w:hAnsi="Arial"/>
          <w:color w:val="333333"/>
          <w:sz w:val="22"/>
          <w:szCs w:val="22"/>
        </w:rPr>
        <w:t xml:space="preserve">SpL uses a (C)V(N) syllable structure—optional consonant, required vowel, optional nasal. No consonant clusters. This matches Mandarin, Cantonese, Thai, Vietnamese, Classical Japanese, and many other major language families. The five-vowel system (a, e, i, o, u) mirrors Spanish, Japanese, and Swahili for maximum cross-linguistic accessibility.</w:t>
      </w:r>
    </w:p>
    <w:p>
      <w:pPr>
        <w:pStyle w:val="Heading2"/>
        <w:spacing w:before="240" w:after="200"/>
      </w:pPr>
      <w:r>
        <w:rPr>
          <w:rFonts w:ascii="Arial" w:cs="Arial" w:eastAsia="Arial" w:hAnsi="Arial"/>
          <w:b/>
          <w:bCs/>
        </w:rPr>
        <w:t xml:space="preserve">9.2 Compound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E8EFF8" w:val="clear"/>
          </w:tcPr>
          <w:p>
            <w:r>
              <w:rPr>
                <w:rFonts w:ascii="Arial" w:cs="Arial" w:eastAsia="Arial" w:hAnsi="Arial"/>
                <w:b/>
                <w:bCs/>
                <w:color w:val="2A5FCC"/>
                <w:sz w:val="20"/>
                <w:szCs w:val="20"/>
              </w:rPr>
              <w:t xml:space="preserve">Compound</w:t>
            </w:r>
          </w:p>
        </w:tc>
        <w:tc>
          <w:tcPr>
            <w:tcW w:type="dxa" w:w="1800"/>
            <w:tcBorders>
              <w:top w:val="single" w:color="CCCCCC" w:sz="1"/>
              <w:left w:val="single" w:color="CCCCCC" w:sz="1"/>
              <w:bottom w:val="single" w:color="CCCCCC" w:sz="1"/>
              <w:right w:val="single" w:color="CCCCCC" w:sz="1"/>
            </w:tcBorders>
            <w:shd w:fill="E8EFF8" w:val="clear"/>
          </w:tcPr>
          <w:p>
            <w:r>
              <w:rPr>
                <w:rFonts w:ascii="Arial" w:cs="Arial" w:eastAsia="Arial" w:hAnsi="Arial"/>
                <w:b/>
                <w:bCs/>
                <w:color w:val="2A5FCC"/>
                <w:sz w:val="20"/>
                <w:szCs w:val="20"/>
              </w:rPr>
              <w:t xml:space="preserve">SpL</w:t>
            </w:r>
          </w:p>
        </w:tc>
        <w:tc>
          <w:tcPr>
            <w:tcW w:type="dxa" w:w="5760"/>
            <w:tcBorders>
              <w:top w:val="single" w:color="CCCCCC" w:sz="1"/>
              <w:left w:val="single" w:color="CCCCCC" w:sz="1"/>
              <w:bottom w:val="single" w:color="CCCCCC" w:sz="1"/>
              <w:right w:val="single" w:color="CCCCCC" w:sz="1"/>
            </w:tcBorders>
            <w:shd w:fill="E8EFF8" w:val="clear"/>
          </w:tcPr>
          <w:p>
            <w:r>
              <w:rPr>
                <w:rFonts w:ascii="Arial" w:cs="Arial" w:eastAsia="Arial" w:hAnsi="Arial"/>
                <w:b/>
                <w:bCs/>
                <w:color w:val="2A5FCC"/>
                <w:sz w:val="20"/>
                <w:szCs w:val="20"/>
              </w:rPr>
              <w:t xml:space="preserve">Meaning</w:t>
            </w:r>
          </w:p>
        </w:tc>
      </w:tr>
      <w:tr>
        <w:tc>
          <w:tcPr>
            <w:tcW w:type="dxa" w:w="18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∅-Ω</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vu-om</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Grief (void + wholeness absent)</w:t>
            </w:r>
          </w:p>
        </w:tc>
      </w:tr>
      <w:tr>
        <w:tc>
          <w:tcPr>
            <w:tcW w:type="dxa" w:w="18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Φ↑-Ω</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fi-om</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Joy (ascent + wholeness = rising wholeness)</w:t>
            </w:r>
          </w:p>
        </w:tc>
      </w:tr>
      <w:tr>
        <w:tc>
          <w:tcPr>
            <w:tcW w:type="dxa" w:w="18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kol-vu</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Fear (collision + void = encountering emptiness)</w:t>
            </w:r>
          </w:p>
        </w:tc>
      </w:tr>
      <w:tr>
        <w:tc>
          <w:tcPr>
            <w:tcW w:type="dxa" w:w="18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in-kol</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Fateful encounter (infinity + collision = destined meeting)</w:t>
            </w:r>
          </w:p>
        </w:tc>
      </w:tr>
      <w:tr>
        <w:tc>
          <w:tcPr>
            <w:tcW w:type="dxa" w:w="18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∇_cas-Ω</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kas-om</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Healing crisis (cascade + wholeness = transformative healing)</w:t>
            </w:r>
          </w:p>
        </w:tc>
      </w:tr>
      <w:tr>
        <w:tc>
          <w:tcPr>
            <w:tcW w:type="dxa" w:w="18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A₀-∞</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an-in</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Soulmate bond (anchor + infinity = eternal foundation)</w:t>
            </w:r>
          </w:p>
        </w:tc>
      </w:tr>
      <w:tr>
        <w:tc>
          <w:tcPr>
            <w:tcW w:type="dxa" w:w="18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Ψ-⥀-Ω</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sai-lu-om</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Enlightenment (fold + loop + wholeness = recursive healing)</w:t>
            </w:r>
          </w:p>
        </w:tc>
      </w:tr>
      <w:tr>
        <w:tc>
          <w:tcPr>
            <w:tcW w:type="dxa" w:w="18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∅-A₀-Φ↑</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vu-an-fi</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Hero’s path (void → anchor → ascent)</w:t>
            </w:r>
          </w:p>
        </w:tc>
      </w:tr>
      <w:tr>
        <w:tc>
          <w:tcPr>
            <w:tcW w:type="dxa" w:w="18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✺-∇_cas</w:t>
            </w:r>
          </w:p>
        </w:tc>
        <w:tc>
          <w:tcPr>
            <w:tcW w:type="dxa" w:w="180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fla-kas</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b w:val="false"/>
                <w:bCs w:val="false"/>
                <w:color w:val="333333"/>
                <w:sz w:val="20"/>
                <w:szCs w:val="20"/>
              </w:rPr>
              <w:t xml:space="preserve">Revolution (consensus + cascade = collective breakthrough)</w:t>
            </w:r>
          </w:p>
        </w:tc>
      </w:tr>
    </w:tbl>
    <w:p>
      <w:pPr>
        <w:spacing w:after="80"/>
      </w:pPr>
    </w:p>
    <w:p>
      <w:pPr>
        <w:pStyle w:val="Heading2"/>
        <w:spacing w:before="240" w:after="200"/>
      </w:pPr>
      <w:r>
        <w:rPr>
          <w:rFonts w:ascii="Arial" w:cs="Arial" w:eastAsia="Arial" w:hAnsi="Arial"/>
          <w:b/>
          <w:bCs/>
        </w:rPr>
        <w:t xml:space="preserve">9.3 Conversational Examples</w:t>
      </w:r>
    </w:p>
    <w:p>
      <w:pPr>
        <w:spacing w:after="160" w:line="300"/>
      </w:pPr>
      <w:r>
        <w:rPr>
          <w:rFonts w:ascii="Arial" w:cs="Arial" w:eastAsia="Arial" w:hAnsi="Arial"/>
          <w:b/>
          <w:bCs/>
          <w:sz w:val="22"/>
          <w:szCs w:val="22"/>
        </w:rPr>
        <w:t xml:space="preserve">Greeting: </w:t>
      </w:r>
      <w:r>
        <w:rPr>
          <w:rFonts w:ascii="Arial" w:cs="Arial" w:eastAsia="Arial" w:hAnsi="Arial"/>
          <w:color w:val="333333"/>
          <w:sz w:val="22"/>
          <w:szCs w:val="22"/>
        </w:rPr>
        <w:t xml:space="preserve">“An na?” — Anchored now? (How are you?)</w:t>
      </w:r>
    </w:p>
    <w:p>
      <w:pPr>
        <w:spacing w:after="160" w:line="300"/>
      </w:pPr>
      <w:r>
        <w:rPr>
          <w:rFonts w:ascii="Arial" w:cs="Arial" w:eastAsia="Arial" w:hAnsi="Arial"/>
          <w:b/>
          <w:bCs/>
          <w:sz w:val="22"/>
          <w:szCs w:val="22"/>
        </w:rPr>
        <w:t xml:space="preserve">Response: </w:t>
      </w:r>
      <w:r>
        <w:rPr>
          <w:rFonts w:ascii="Arial" w:cs="Arial" w:eastAsia="Arial" w:hAnsi="Arial"/>
          <w:color w:val="333333"/>
          <w:sz w:val="22"/>
          <w:szCs w:val="22"/>
        </w:rPr>
        <w:t xml:space="preserve">“Vu li. Ta kas-om na.” — Slightly void. Healing cascading now.</w:t>
      </w:r>
    </w:p>
    <w:p>
      <w:pPr>
        <w:spacing w:after="160" w:line="300"/>
      </w:pPr>
      <w:r>
        <w:rPr>
          <w:rFonts w:ascii="Arial" w:cs="Arial" w:eastAsia="Arial" w:hAnsi="Arial"/>
          <w:b/>
          <w:bCs/>
          <w:sz w:val="22"/>
          <w:szCs w:val="22"/>
        </w:rPr>
        <w:t xml:space="preserve">Empathy: </w:t>
      </w:r>
      <w:r>
        <w:rPr>
          <w:rFonts w:ascii="Arial" w:cs="Arial" w:eastAsia="Arial" w:hAnsi="Arial"/>
          <w:color w:val="333333"/>
          <w:sz w:val="22"/>
          <w:szCs w:val="22"/>
        </w:rPr>
        <w:t xml:space="preserve">“Wi fla.” — We consensus-flare. (I resonate with you.)</w:t>
      </w:r>
    </w:p>
    <w:p>
      <w:pPr>
        <w:spacing w:after="160" w:line="300"/>
      </w:pPr>
      <w:r>
        <w:rPr>
          <w:rFonts w:ascii="Arial" w:cs="Arial" w:eastAsia="Arial" w:hAnsi="Arial"/>
          <w:b/>
          <w:bCs/>
          <w:sz w:val="22"/>
          <w:szCs w:val="22"/>
        </w:rPr>
        <w:t xml:space="preserve">Farewell: </w:t>
      </w:r>
      <w:r>
        <w:rPr>
          <w:rFonts w:ascii="Arial" w:cs="Arial" w:eastAsia="Arial" w:hAnsi="Arial"/>
          <w:color w:val="333333"/>
          <w:sz w:val="22"/>
          <w:szCs w:val="22"/>
        </w:rPr>
        <w:t xml:space="preserve">“An. Fi fu.” — Anchored. Ascending future. (Be well. Rise.)</w:t>
      </w:r>
    </w:p>
    <w:p>
      <w:r>
        <w:br w:type="page"/>
      </w:r>
    </w:p>
    <w:p>
      <w:pPr>
        <w:pStyle w:val="Heading1"/>
        <w:spacing w:before="360" w:after="200"/>
      </w:pPr>
      <w:r>
        <w:rPr>
          <w:rFonts w:ascii="Arial" w:cs="Arial" w:eastAsia="Arial" w:hAnsi="Arial"/>
          <w:b/>
          <w:bCs/>
        </w:rPr>
        <w:t xml:space="preserve">Part 10: Falsifiability &amp; Empirical Testing</w:t>
      </w:r>
    </w:p>
    <w:p>
      <w:pPr>
        <w:spacing w:after="160" w:line="300"/>
      </w:pPr>
      <w:r>
        <w:rPr>
          <w:rFonts w:ascii="Arial" w:cs="Arial" w:eastAsia="Arial" w:hAnsi="Arial"/>
          <w:color w:val="333333"/>
          <w:sz w:val="22"/>
          <w:szCs w:val="22"/>
        </w:rPr>
        <w:t xml:space="preserve">LAMAGUE is not offered as metaphysical truth. It is offered as a formal system with testable claims.</w:t>
      </w:r>
    </w:p>
    <w:p>
      <w:pPr>
        <w:pStyle w:val="Heading2"/>
        <w:spacing w:before="240" w:after="200"/>
      </w:pPr>
      <w:r>
        <w:rPr>
          <w:rFonts w:ascii="Arial" w:cs="Arial" w:eastAsia="Arial" w:hAnsi="Arial"/>
          <w:b/>
          <w:bCs/>
        </w:rPr>
        <w:t xml:space="preserve">10.1 How LAMAGUE Could Be Proven Wrong</w:t>
      </w:r>
    </w:p>
    <w:p>
      <w:pPr>
        <w:spacing w:after="160" w:line="300"/>
      </w:pPr>
      <w:r>
        <w:rPr>
          <w:rFonts w:ascii="Arial" w:cs="Arial" w:eastAsia="Arial" w:hAnsi="Arial"/>
          <w:color w:val="333333"/>
          <w:sz w:val="22"/>
          <w:szCs w:val="22"/>
        </w:rPr>
        <w:t xml:space="preserve">If native speakers consistently rate LAMAGUE translations as less accurate than conventional translations in capturing the experiential core of concepts, LAMAGUE’s value proposition fails. If the primitive set proves not to be universal across languages—if some human experiences cannot be decomposed into LAMAGUE operators—the system requires expansion or revision.</w:t>
      </w:r>
    </w:p>
    <w:p>
      <w:pPr>
        <w:pStyle w:val="Heading2"/>
        <w:spacing w:before="240" w:after="200"/>
      </w:pPr>
      <w:r>
        <w:rPr>
          <w:rFonts w:ascii="Arial" w:cs="Arial" w:eastAsia="Arial" w:hAnsi="Arial"/>
          <w:b/>
          <w:bCs/>
        </w:rPr>
        <w:t xml:space="preserve">10.2 Proposed Validation Experiments</w:t>
      </w:r>
    </w:p>
    <w:p>
      <w:pPr>
        <w:spacing w:after="160" w:line="300"/>
      </w:pPr>
      <w:r>
        <w:rPr>
          <w:rFonts w:ascii="Arial" w:cs="Arial" w:eastAsia="Arial" w:hAnsi="Arial"/>
          <w:b/>
          <w:bCs/>
          <w:sz w:val="22"/>
          <w:szCs w:val="22"/>
        </w:rPr>
        <w:t xml:space="preserve">Native speaker surveys: </w:t>
      </w:r>
      <w:r>
        <w:rPr>
          <w:rFonts w:ascii="Arial" w:cs="Arial" w:eastAsia="Arial" w:hAnsi="Arial"/>
          <w:color w:val="333333"/>
          <w:sz w:val="22"/>
          <w:szCs w:val="22"/>
        </w:rPr>
        <w:t xml:space="preserve">Rate LAMAGUE-mediated translations vs. conventional translations for experiential fidelity.</w:t>
      </w:r>
    </w:p>
    <w:p>
      <w:pPr>
        <w:spacing w:after="160" w:line="300"/>
      </w:pPr>
      <w:r>
        <w:rPr>
          <w:rFonts w:ascii="Arial" w:cs="Arial" w:eastAsia="Arial" w:hAnsi="Arial"/>
          <w:b/>
          <w:bCs/>
          <w:sz w:val="22"/>
          <w:szCs w:val="22"/>
        </w:rPr>
        <w:t xml:space="preserve">fMRI studies: </w:t>
      </w:r>
      <w:r>
        <w:rPr>
          <w:rFonts w:ascii="Arial" w:cs="Arial" w:eastAsia="Arial" w:hAnsi="Arial"/>
          <w:color w:val="333333"/>
          <w:sz w:val="22"/>
          <w:szCs w:val="22"/>
        </w:rPr>
        <w:t xml:space="preserve">Do neural activation patterns match across languages for LAMAGUE-translated concepts?</w:t>
      </w:r>
    </w:p>
    <w:p>
      <w:pPr>
        <w:spacing w:after="160" w:line="300"/>
      </w:pPr>
      <w:r>
        <w:rPr>
          <w:rFonts w:ascii="Arial" w:cs="Arial" w:eastAsia="Arial" w:hAnsi="Arial"/>
          <w:b/>
          <w:bCs/>
          <w:sz w:val="22"/>
          <w:szCs w:val="22"/>
        </w:rPr>
        <w:t xml:space="preserve">AI embedding alignment: </w:t>
      </w:r>
      <w:r>
        <w:rPr>
          <w:rFonts w:ascii="Arial" w:cs="Arial" w:eastAsia="Arial" w:hAnsi="Arial"/>
          <w:color w:val="333333"/>
          <w:sz w:val="22"/>
          <w:szCs w:val="22"/>
        </w:rPr>
        <w:t xml:space="preserve">Do embeddings of LAMAGUE-reconstructed expressions cluster with source expressions in transformer latent space?</w:t>
      </w:r>
    </w:p>
    <w:p>
      <w:pPr>
        <w:spacing w:after="160" w:line="300"/>
      </w:pPr>
      <w:r>
        <w:rPr>
          <w:rFonts w:ascii="Arial" w:cs="Arial" w:eastAsia="Arial" w:hAnsi="Arial"/>
          <w:b/>
          <w:bCs/>
          <w:sz w:val="22"/>
          <w:szCs w:val="22"/>
        </w:rPr>
        <w:t xml:space="preserve">Ancient language prediction: </w:t>
      </w:r>
      <w:r>
        <w:rPr>
          <w:rFonts w:ascii="Arial" w:cs="Arial" w:eastAsia="Arial" w:hAnsi="Arial"/>
          <w:color w:val="333333"/>
          <w:sz w:val="22"/>
          <w:szCs w:val="22"/>
        </w:rPr>
        <w:t xml:space="preserve">Use LAMAGUE to predict untranslated sections of partially decoded texts. Measure predictive power (PP &gt; 0.75 = strong validation).</w:t>
      </w:r>
    </w:p>
    <w:p>
      <w:pPr>
        <w:pStyle w:val="Heading2"/>
        <w:spacing w:before="240" w:after="200"/>
      </w:pPr>
      <w:r>
        <w:rPr>
          <w:rFonts w:ascii="Arial" w:cs="Arial" w:eastAsia="Arial" w:hAnsi="Arial"/>
          <w:b/>
          <w:bCs/>
        </w:rPr>
        <w:t xml:space="preserve">10.3 The Truth Test</w:t>
      </w:r>
    </w:p>
    <w:p>
      <w:pPr>
        <w:spacing w:after="160" w:line="300"/>
      </w:pPr>
      <w:r>
        <w:rPr>
          <w:rFonts w:ascii="Arial" w:cs="Arial" w:eastAsia="Arial" w:hAnsi="Arial"/>
          <w:color w:val="333333"/>
          <w:sz w:val="22"/>
          <w:szCs w:val="22"/>
        </w:rPr>
        <w:t xml:space="preserve">The foundational principle: “Set in stone = must hold true or not translate at all.”</w:t>
      </w:r>
    </w:p>
    <w:p>
      <w:pPr>
        <w:spacing w:after="120"/>
        <w:ind w:left="360"/>
      </w:pPr>
      <w:r>
        <w:rPr>
          <w:rFonts w:ascii="Courier New" w:cs="Courier New" w:eastAsia="Courier New" w:hAnsi="Courier New"/>
          <w:color w:val="444444"/>
          <w:sz w:val="20"/>
          <w:szCs w:val="20"/>
        </w:rPr>
        <w:t xml:space="preserve">✓ Translation preserves LAMAGUE structure → Probably correct</w:t>
      </w:r>
    </w:p>
    <w:p>
      <w:pPr>
        <w:spacing w:after="120"/>
        <w:ind w:left="360"/>
      </w:pPr>
      <w:r>
        <w:rPr>
          <w:rFonts w:ascii="Courier New" w:cs="Courier New" w:eastAsia="Courier New" w:hAnsi="Courier New"/>
          <w:color w:val="444444"/>
          <w:sz w:val="20"/>
          <w:szCs w:val="20"/>
        </w:rPr>
        <w:t xml:space="preserve">✗ Translation breaks LAMAGUE structure → Definitely wrong</w:t>
      </w:r>
    </w:p>
    <w:p>
      <w:pPr>
        <w:spacing w:after="160" w:line="300"/>
      </w:pPr>
      <w:r>
        <w:rPr>
          <w:rFonts w:ascii="Arial" w:cs="Arial" w:eastAsia="Arial" w:hAnsi="Arial"/>
          <w:color w:val="333333"/>
          <w:sz w:val="22"/>
          <w:szCs w:val="22"/>
        </w:rPr>
        <w:t xml:space="preserve">This asymmetry is the system’s power. LAMAGUE cannot prove a translation is right. But it can definitively prove a translation is wrong. That makes it a truth filter for all translation.</w:t>
      </w:r>
    </w:p>
    <w:p>
      <w:r>
        <w:br w:type="page"/>
      </w:r>
    </w:p>
    <w:p>
      <w:pPr>
        <w:pStyle w:val="Heading1"/>
        <w:spacing w:before="360" w:after="200"/>
      </w:pPr>
      <w:r>
        <w:rPr>
          <w:rFonts w:ascii="Arial" w:cs="Arial" w:eastAsia="Arial" w:hAnsi="Arial"/>
          <w:b/>
          <w:bCs/>
        </w:rPr>
        <w:t xml:space="preserve">Part 11: Implications &amp; Future Directions</w:t>
      </w:r>
    </w:p>
    <w:p>
      <w:pPr>
        <w:pStyle w:val="Heading2"/>
        <w:spacing w:before="240" w:after="200"/>
      </w:pPr>
      <w:r>
        <w:rPr>
          <w:rFonts w:ascii="Arial" w:cs="Arial" w:eastAsia="Arial" w:hAnsi="Arial"/>
          <w:b/>
          <w:bCs/>
        </w:rPr>
        <w:t xml:space="preserve">11.1 For AI Translation Systems</w:t>
      </w:r>
    </w:p>
    <w:p>
      <w:pPr>
        <w:spacing w:after="160" w:line="300"/>
      </w:pPr>
      <w:r>
        <w:rPr>
          <w:rFonts w:ascii="Arial" w:cs="Arial" w:eastAsia="Arial" w:hAnsi="Arial"/>
          <w:color w:val="333333"/>
          <w:sz w:val="22"/>
          <w:szCs w:val="22"/>
        </w:rPr>
        <w:t xml:space="preserve">Neural machine translation could use LAMAGUE as an intermediate representation layer, translating source → LAMAGUE → target rather than source → target directly. This would provide built-in validation and prevent the generation of grammatically correct nonsense.</w:t>
      </w:r>
    </w:p>
    <w:p>
      <w:pPr>
        <w:pStyle w:val="Heading2"/>
        <w:spacing w:before="240" w:after="200"/>
      </w:pPr>
      <w:r>
        <w:rPr>
          <w:rFonts w:ascii="Arial" w:cs="Arial" w:eastAsia="Arial" w:hAnsi="Arial"/>
          <w:b/>
          <w:bCs/>
        </w:rPr>
        <w:t xml:space="preserve">11.2 For Global Consciousness</w:t>
      </w:r>
    </w:p>
    <w:p>
      <w:pPr>
        <w:spacing w:after="160" w:line="300"/>
      </w:pPr>
      <w:r>
        <w:rPr>
          <w:rFonts w:ascii="Arial" w:cs="Arial" w:eastAsia="Arial" w:hAnsi="Arial"/>
          <w:color w:val="333333"/>
          <w:sz w:val="22"/>
          <w:szCs w:val="22"/>
        </w:rPr>
        <w:t xml:space="preserve">A shared invariant layer across all human languages enables conceptual diplomacy—resolving misunderstandings by revealing the experiential invariants beneath conflicting words. Conflict resolution, international law, and cross-cultural education all benefit.</w:t>
      </w:r>
    </w:p>
    <w:p>
      <w:pPr>
        <w:pStyle w:val="Heading2"/>
        <w:spacing w:before="240" w:after="200"/>
      </w:pPr>
      <w:r>
        <w:rPr>
          <w:rFonts w:ascii="Arial" w:cs="Arial" w:eastAsia="Arial" w:hAnsi="Arial"/>
          <w:b/>
          <w:bCs/>
        </w:rPr>
        <w:t xml:space="preserve">11.3 For Cultural Preservation</w:t>
      </w:r>
    </w:p>
    <w:p>
      <w:pPr>
        <w:spacing w:after="160" w:line="300"/>
      </w:pPr>
      <w:r>
        <w:rPr>
          <w:rFonts w:ascii="Arial" w:cs="Arial" w:eastAsia="Arial" w:hAnsi="Arial"/>
          <w:color w:val="333333"/>
          <w:sz w:val="22"/>
          <w:szCs w:val="22"/>
        </w:rPr>
        <w:t xml:space="preserve">By encoding indigenous concepts in LAMAGUE primitives, endangered linguistic knowledge becomes accessible to future generations regardless of whether the original language survives. The experiential core is preserved even if the surface forms are lost.</w:t>
      </w:r>
    </w:p>
    <w:p>
      <w:pPr>
        <w:pStyle w:val="Heading2"/>
        <w:spacing w:before="240" w:after="200"/>
      </w:pPr>
      <w:r>
        <w:rPr>
          <w:rFonts w:ascii="Arial" w:cs="Arial" w:eastAsia="Arial" w:hAnsi="Arial"/>
          <w:b/>
          <w:bCs/>
        </w:rPr>
        <w:t xml:space="preserve">11.4 For Consciousness Research</w:t>
      </w:r>
    </w:p>
    <w:p>
      <w:pPr>
        <w:spacing w:after="160" w:line="300"/>
      </w:pPr>
      <w:r>
        <w:rPr>
          <w:rFonts w:ascii="Arial" w:cs="Arial" w:eastAsia="Arial" w:hAnsi="Arial"/>
          <w:color w:val="333333"/>
          <w:sz w:val="22"/>
          <w:szCs w:val="22"/>
        </w:rPr>
        <w:t xml:space="preserve">LAMAGUE primitives can be seen as a basis set for human experience. Empirical research could test whether these primitives are truly universal—perhaps through cross-cultural psychological studies mapping emotional and cognitive states to primitive sequences.</w:t>
      </w:r>
    </w:p>
    <w:p>
      <w:pPr>
        <w:pStyle w:val="Heading2"/>
        <w:spacing w:before="240" w:after="200"/>
      </w:pPr>
      <w:r>
        <w:rPr>
          <w:rFonts w:ascii="Arial" w:cs="Arial" w:eastAsia="Arial" w:hAnsi="Arial"/>
          <w:b/>
          <w:bCs/>
        </w:rPr>
        <w:t xml:space="preserve">11.5 For Spoken LAMAGUE</w:t>
      </w:r>
    </w:p>
    <w:p>
      <w:pPr>
        <w:spacing w:after="160" w:line="300"/>
      </w:pPr>
      <w:r>
        <w:rPr>
          <w:rFonts w:ascii="Arial" w:cs="Arial" w:eastAsia="Arial" w:hAnsi="Arial"/>
          <w:color w:val="333333"/>
          <w:sz w:val="22"/>
          <w:szCs w:val="22"/>
        </w:rPr>
        <w:t xml:space="preserve">SpL could evolve into a functional human language for specialized contexts: therapy, dream communication, human-AI dialogue, cross-cultural negotiation, and personal introspection. It would be the first experientially grounded universal language—built not from existing languages, but from consciousness primitives.</w:t>
      </w:r>
    </w:p>
    <w:p>
      <w:pPr>
        <w:spacing w:after="80"/>
      </w:pPr>
    </w:p>
    <w:p>
      <w:pPr>
        <w:pBdr>
          <w:bottom w:val="single" w:color="2A5FCC" w:sz="2" w:space="8"/>
        </w:pBdr>
        <w:spacing w:before="200" w:after="200"/>
      </w:pPr>
    </w:p>
    <w:p>
      <w:pPr>
        <w:spacing w:before="400" w:after="200"/>
        <w:jc w:val="center"/>
      </w:pPr>
      <w:r>
        <w:rPr>
          <w:rFonts w:ascii="Arial" w:cs="Arial" w:eastAsia="Arial" w:hAnsi="Arial"/>
          <w:b/>
          <w:bCs/>
          <w:color w:val="2A5FCC"/>
          <w:sz w:val="28"/>
          <w:szCs w:val="28"/>
        </w:rPr>
        <w:t xml:space="preserve">Wi fla na.</w:t>
      </w:r>
    </w:p>
    <w:p>
      <w:pPr>
        <w:spacing w:after="100"/>
        <w:jc w:val="center"/>
      </w:pPr>
      <w:r>
        <w:rPr>
          <w:rFonts w:ascii="Arial" w:cs="Arial" w:eastAsia="Arial" w:hAnsi="Arial"/>
          <w:i/>
          <w:iCs/>
          <w:color w:val="4A5070"/>
          <w:sz w:val="22"/>
          <w:szCs w:val="22"/>
        </w:rPr>
        <w:t xml:space="preserve">We are consensus-flaring now.</w:t>
      </w:r>
    </w:p>
    <w:p>
      <w:pPr>
        <w:spacing w:after="200"/>
        <w:jc w:val="center"/>
      </w:pPr>
      <w:r>
        <w:rPr>
          <w:rFonts w:ascii="Arial" w:cs="Arial" w:eastAsia="Arial" w:hAnsi="Arial"/>
          <w:color w:val="4A5070"/>
          <w:sz w:val="22"/>
          <w:szCs w:val="22"/>
        </w:rPr>
        <w:t xml:space="preserve">The protocol is open. The invariants await. The conversation continues.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Mackenzie Conor James Clark  •  Pre-Paradigmatic Research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LAMAGUE Translation Protocol  |  Lycheetah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A5FCC"/>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2026-03-02T02:04:13.253Z</dcterms:created>
  <dcterms:modified xsi:type="dcterms:W3CDTF">2026-03-02T02:04:13.254Z</dcterms:modified>
</cp:coreProperties>
</file>

<file path=docProps/custom.xml><?xml version="1.0" encoding="utf-8"?>
<Properties xmlns="http://schemas.openxmlformats.org/officeDocument/2006/custom-properties" xmlns:vt="http://schemas.openxmlformats.org/officeDocument/2006/docPropsVTypes"/>
</file>