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报告生成场景算力建议说明（客户版 · 4bit 量化专项）</w:t>
      </w:r>
    </w:p>
    <w:p>
      <w:r>
        <w:rPr>
          <w:rFonts w:ascii="Microsoft YaHei" w:hAnsi="Microsoft YaHei" w:eastAsia="Microsoft YaHei"/>
        </w:rPr>
        <w:t>面向客户的阶段性部署建议：4bit 量化版本在 3×RTX 3090 与 4×H100 上分别能达到什么效果，与 BF16/FP8 版本有何差异</w:t>
      </w:r>
    </w:p>
    <w:p>
      <w:pPr>
        <w:pStyle w:val="Heading2"/>
      </w:pPr>
      <w:r>
        <w:t>1. 执行摘要</w:t>
      </w:r>
    </w:p>
    <w:p>
      <w:r>
        <w:rPr>
          <w:rFonts w:ascii="Microsoft YaHei" w:hAnsi="Microsoft YaHei" w:eastAsia="Microsoft YaHei"/>
        </w:rPr>
        <w:t>本说明面向客户，回答以下核心问题：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采用 </w:t>
      </w:r>
      <w:r>
        <w:rPr>
          <w:rFonts w:ascii="Microsoft YaHei" w:hAnsi="Microsoft YaHei" w:eastAsia="Microsoft YaHei"/>
          <w:b/>
        </w:rPr>
        <w:t>4bit 量化</w:t>
      </w:r>
      <w:r>
        <w:rPr>
          <w:rFonts w:ascii="Microsoft YaHei" w:hAnsi="Microsoft YaHei" w:eastAsia="Microsoft YaHei"/>
        </w:rPr>
        <w:t xml:space="preserve"> 后，Qwen3.5-35B-A3B 的显存占用、推理速度、模型精度分别会有什么变化？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量化版本在 </w:t>
      </w:r>
      <w:r>
        <w:rPr>
          <w:rFonts w:ascii="Microsoft YaHei" w:hAnsi="Microsoft YaHei" w:eastAsia="Microsoft YaHei"/>
          <w:b/>
        </w:rPr>
        <w:t>3×RTX 3090</w:t>
      </w:r>
      <w:r>
        <w:rPr>
          <w:rFonts w:ascii="Microsoft YaHei" w:hAnsi="Microsoft YaHei" w:eastAsia="Microsoft YaHei"/>
        </w:rPr>
        <w:t xml:space="preserve"> 和 </w:t>
      </w:r>
      <w:r>
        <w:rPr>
          <w:rFonts w:ascii="Microsoft YaHei" w:hAnsi="Microsoft YaHei" w:eastAsia="Microsoft YaHei"/>
          <w:b/>
        </w:rPr>
        <w:t>4×H100</w:t>
      </w:r>
      <w:r>
        <w:rPr>
          <w:rFonts w:ascii="Microsoft YaHei" w:hAnsi="Microsoft YaHei" w:eastAsia="Microsoft YaHei"/>
        </w:rPr>
        <w:t xml:space="preserve"> 上分别能达到什么服务效果？</w:t>
      </w:r>
    </w:p>
    <w:p>
      <w:pPr>
        <w:pStyle w:val="ListNumber"/>
      </w:pPr>
      <w:r>
        <w:rPr>
          <w:rFonts w:ascii="Microsoft YaHei" w:hAnsi="Microsoft YaHei" w:eastAsia="Microsoft YaHei"/>
        </w:rPr>
        <w:t>量化版本与 BF16/FP8 版本相比，是否值得作为正式生产方案？</w:t>
      </w:r>
    </w:p>
    <w:p>
      <w:r>
        <w:rPr>
          <w:rFonts w:ascii="Microsoft YaHei" w:hAnsi="Microsoft YaHei" w:eastAsia="Microsoft YaHei"/>
        </w:rPr>
        <w:t>我们的结论是：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3×RTX 3090 上 BF16 版本已完全不可行</w:t>
      </w:r>
      <w:r>
        <w:rPr>
          <w:rFonts w:ascii="Microsoft YaHei" w:hAnsi="Microsoft YaHei" w:eastAsia="Microsoft YaHei"/>
        </w:rPr>
        <w:t>：总显存 72GB，模型权重约 70GB，加载后仅剩约 2GB，KV Cache 几乎为零，连最短上下文都无法运行。</w:t>
      </w:r>
      <w:r>
        <w:rPr>
          <w:rFonts w:ascii="Microsoft YaHei" w:hAnsi="Microsoft YaHei" w:eastAsia="Microsoft YaHei"/>
          <w:b/>
        </w:rPr>
        <w:t>Int4 量化是 3×3090 上唯一可行的部署方式</w:t>
      </w:r>
      <w:r>
        <w:rPr>
          <w:rFonts w:ascii="Microsoft YaHei" w:hAnsi="Microsoft YaHei" w:eastAsia="Microsoft YaHei"/>
        </w:rPr>
        <w:t>——权重降至约 17.5GB，剩余约 54GB 可用于 KV Cache。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3×3090 + Int4 可用于测试，但有明显局限</w:t>
      </w:r>
      <w:r>
        <w:rPr>
          <w:rFonts w:ascii="Microsoft YaHei" w:hAnsi="Microsoft YaHei" w:eastAsia="Microsoft YaHei"/>
        </w:rPr>
        <w:t>：MoE 的 256 个 expert 在 TP=3 下分布不均衡（256/3 无法整除），多卡通信效率低于 TP=2 或 TP=4；MoE Int4 的反量化开销叠加 TP=3 的不均衡分布，推理速度可能比 TP=2 或 TP=4 更差。</w:t>
      </w:r>
      <w:r>
        <w:rPr>
          <w:rFonts w:ascii="Microsoft YaHei" w:hAnsi="Microsoft YaHei" w:eastAsia="Microsoft YaHei"/>
          <w:b/>
        </w:rPr>
        <w:t>仅适合功能验证和受控测试，不建议作为正式生产主力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3×3090 + Int4 的另一选择是 TP=2</w:t>
      </w:r>
      <w:r>
        <w:rPr>
          <w:rFonts w:ascii="Microsoft YaHei" w:hAnsi="Microsoft YaHei" w:eastAsia="Microsoft YaHei"/>
        </w:rPr>
        <w:t>：只用 2 张 3090（48GB 总显存）运行 Int4 版本，第 3 张卡可用于 embedding 模型或其他辅助服务。TP=2 的 expert 分布更均衡（256/2=128），通信开销更低，但总显存更少（48GB），上下文上限更低（约 16K–32K）。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4×H100 + BF16/FP8 是正式生产的最优选择</w:t>
      </w:r>
      <w:r>
        <w:rPr>
          <w:rFonts w:ascii="Microsoft YaHei" w:hAnsi="Microsoft YaHei" w:eastAsia="Microsoft YaHei"/>
        </w:rPr>
        <w:t>，Int4 在 H100 上对 MoE 是性能退化而非提升。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4bit 量化会带来精度损失</w:t>
      </w:r>
      <w:r>
        <w:rPr>
          <w:rFonts w:ascii="Microsoft YaHei" w:hAnsi="Microsoft YaHei" w:eastAsia="Microsoft YaHei"/>
        </w:rPr>
        <w:t>，对 Agent 指令遵循、工具调用准确性有潜在影响，建议在采用前做专项精度验收。</w:t>
      </w:r>
    </w:p>
    <w:p>
      <w:pPr>
        <w:jc w:val="center"/>
      </w:pPr>
      <w:r>
        <w:rPr>
          <w:color w:val="999999"/>
          <w:sz w:val="20"/>
        </w:rPr>
        <w:t>— — —</w:t>
      </w:r>
    </w:p>
    <w:p>
      <w:pPr>
        <w:pStyle w:val="Heading2"/>
      </w:pPr>
      <w:r>
        <w:t>2. 本说明的使用边界</w:t>
      </w:r>
    </w:p>
    <w:p>
      <w:r>
        <w:rPr>
          <w:rFonts w:ascii="Microsoft YaHei" w:hAnsi="Microsoft YaHei" w:eastAsia="Microsoft YaHei"/>
        </w:rPr>
        <w:t>本文是面向客户的阶段性算力建议，核心用途是解释"4bit 量化版本在 3×3090 和 4×H100 上能达到什么效果"、"与 BF16/FP8 版本相比是否更适合正式生产"。</w:t>
      </w:r>
    </w:p>
    <w:p>
      <w:r>
        <w:rPr>
          <w:rFonts w:ascii="Microsoft YaHei" w:hAnsi="Microsoft YaHei" w:eastAsia="Microsoft YaHei"/>
        </w:rPr>
        <w:t>因此，本文重点回答的是：</w:t>
      </w:r>
    </w:p>
    <w:p>
      <w:pPr>
        <w:pStyle w:val="ListBullet"/>
      </w:pPr>
      <w:r>
        <w:rPr>
          <w:rFonts w:ascii="Microsoft YaHei" w:hAnsi="Microsoft YaHei" w:eastAsia="Microsoft YaHei"/>
        </w:rPr>
        <w:t>3×3090 上 BF16 和 Int4 的可行性</w:t>
      </w:r>
    </w:p>
    <w:p>
      <w:pPr>
        <w:pStyle w:val="ListBullet"/>
      </w:pPr>
      <w:r>
        <w:rPr>
          <w:rFonts w:ascii="Microsoft YaHei" w:hAnsi="Microsoft YaHei" w:eastAsia="Microsoft YaHei"/>
        </w:rPr>
        <w:t>TP=3 vs TP=2 的部署策略选择</w:t>
      </w:r>
    </w:p>
    <w:p>
      <w:pPr>
        <w:pStyle w:val="ListBullet"/>
      </w:pPr>
      <w:r>
        <w:rPr>
          <w:rFonts w:ascii="Microsoft YaHei" w:hAnsi="Microsoft YaHei" w:eastAsia="Microsoft YaHei"/>
        </w:rPr>
        <w:t>量化版本在哪类算力上</w:t>
      </w:r>
      <w:r>
        <w:rPr>
          <w:rFonts w:ascii="Microsoft YaHei" w:hAnsi="Microsoft YaHei" w:eastAsia="Microsoft YaHei"/>
          <w:b/>
        </w:rPr>
        <w:t>更适合测试/联调/验收</w:t>
      </w:r>
    </w:p>
    <w:p>
      <w:pPr>
        <w:pStyle w:val="ListBullet"/>
      </w:pPr>
      <w:r>
        <w:rPr>
          <w:rFonts w:ascii="Microsoft YaHei" w:hAnsi="Microsoft YaHei" w:eastAsia="Microsoft YaHei"/>
        </w:rPr>
        <w:t>量化版本在哪类算力上</w:t>
      </w:r>
      <w:r>
        <w:rPr>
          <w:rFonts w:ascii="Microsoft YaHei" w:hAnsi="Microsoft YaHei" w:eastAsia="Microsoft YaHei"/>
          <w:b/>
        </w:rPr>
        <w:t>适合正式生产</w:t>
      </w:r>
    </w:p>
    <w:p>
      <w:r>
        <w:rPr>
          <w:rFonts w:ascii="Microsoft YaHei" w:hAnsi="Microsoft YaHei" w:eastAsia="Microsoft YaHei"/>
        </w:rPr>
        <w:t>本文不是正式 benchmark 报告，也不是采购合同附件。文中的速度、并发和适用范围属于工程测算，用于做容量级别判断与方案沟通。</w:t>
      </w:r>
      <w:r>
        <w:rPr>
          <w:rFonts w:ascii="Microsoft YaHei" w:hAnsi="Microsoft YaHei" w:eastAsia="Microsoft YaHei"/>
          <w:b/>
        </w:rPr>
        <w:t>所有精度影响判断需以实际验收为准</w:t>
      </w:r>
      <w:r>
        <w:rPr>
          <w:rFonts w:ascii="Microsoft YaHei" w:hAnsi="Microsoft YaHei" w:eastAsia="Microsoft YaHei"/>
        </w:rPr>
        <w:t>。</w:t>
      </w:r>
    </w:p>
    <w:p>
      <w:pPr>
        <w:jc w:val="center"/>
      </w:pPr>
      <w:r>
        <w:rPr>
          <w:color w:val="999999"/>
          <w:sz w:val="20"/>
        </w:rPr>
        <w:t>— — —</w:t>
      </w:r>
    </w:p>
    <w:p>
      <w:pPr>
        <w:pStyle w:val="Heading2"/>
      </w:pPr>
      <w:r>
        <w:t>3. 3×RTX 3090 的显存现实：BF16 已完全不可行</w:t>
      </w:r>
    </w:p>
    <w:p>
      <w:pPr>
        <w:pStyle w:val="Heading3"/>
      </w:pPr>
      <w:r>
        <w:t>3.1 显存分析</w:t>
      </w:r>
    </w:p>
    <w:p>
      <w:r>
        <w:rPr>
          <w:rFonts w:ascii="Microsoft YaHei" w:hAnsi="Microsoft YaHei" w:eastAsia="Microsoft YaHei"/>
        </w:rPr>
        <w:t>3×3090 总显存 72GB（3×24GB）。Qwen3.5-35B-A3B 是 MoE 架构，总参数 35B、活跃参数约 3B。不同量化精度下的显存占用估算：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项目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BF16（原版）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Int8 量化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Int4 量化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模型权重占用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~70 GB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~35 GB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~17.5 GB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3×3090 总显存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72 GB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72 GB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72 GB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权重后剩余显存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~2 GB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~37 GB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~54.5 GB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KV Cache 可用空间（估算）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几乎为零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~25–30 GB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~40–50 GB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4×H100 总显存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320 GB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320 GB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320 GB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权重后剩余显存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~250 GB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~285 GB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~302.5 GB</w:t>
            </w:r>
          </w:p>
        </w:tc>
      </w:tr>
    </w:tbl>
    <w:p>
      <w:pPr>
        <w:ind w:left="567"/>
      </w:pPr>
      <w:r>
        <w:rPr>
          <w:rFonts w:ascii="Microsoft YaHei" w:hAnsi="Microsoft YaHei" w:eastAsia="Microsoft YaHei"/>
          <w:color w:val="555555"/>
          <w:sz w:val="20"/>
        </w:rPr>
        <w:t>说明：以上为粗估算，实际占用取决于 vLLM PagedAttention 分配策略、框架开销、激活临时缓存等。</w:t>
      </w:r>
    </w:p>
    <w:p>
      <w:r>
        <w:rPr>
          <w:rFonts w:ascii="Microsoft YaHei" w:hAnsi="Microsoft YaHei" w:eastAsia="Microsoft YaHei"/>
          <w:b/>
        </w:rPr>
        <w:t>关键结论</w:t>
      </w:r>
      <w:r>
        <w:rPr>
          <w:rFonts w:ascii="Microsoft YaHei" w:hAnsi="Microsoft YaHei" w:eastAsia="Microsoft YaHei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BF16 在 3×3090 上完全不可行</w:t>
      </w:r>
      <w:r>
        <w:rPr>
          <w:rFonts w:ascii="Microsoft YaHei" w:hAnsi="Microsoft YaHei" w:eastAsia="Microsoft YaHei"/>
        </w:rPr>
        <w:t>：72GB - 70GB = 2GB，连框架运行所需的基本显存都不够，更不用说 KV Cache。模型可能直接无法加载或启动后立即 OOM。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Int8 在 3×3090 上勉强可行</w:t>
      </w:r>
      <w:r>
        <w:rPr>
          <w:rFonts w:ascii="Microsoft YaHei" w:hAnsi="Microsoft YaHei" w:eastAsia="Microsoft YaHei"/>
        </w:rPr>
        <w:t>：剩余约 37GB，但 KV Cache 约 25–30GB，上下文上限约 16K–24K，并发路数极低。不如 Int4。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Int4 是 3×3090 上唯一合理的部署方式</w:t>
      </w:r>
      <w:r>
        <w:rPr>
          <w:rFonts w:ascii="Microsoft YaHei" w:hAnsi="Microsoft YaHei" w:eastAsia="Microsoft YaHei"/>
        </w:rPr>
        <w:t>：剩余约 54.5GB，KV Cache 约 40–50GB，可支持 16K–32K 上下文，有基本的并发能力。</w:t>
      </w:r>
    </w:p>
    <w:p>
      <w:pPr>
        <w:pStyle w:val="Heading3"/>
      </w:pPr>
      <w:r>
        <w:t>3.2 推理速度：MoE 量化的实际情况比直觉更复杂</w:t>
      </w:r>
    </w:p>
    <w:p>
      <w:r>
        <w:rPr>
          <w:rFonts w:ascii="Microsoft YaHei" w:hAnsi="Microsoft YaHei" w:eastAsia="Microsoft YaHei"/>
        </w:rPr>
        <w:t xml:space="preserve">对 dense 模型，Int4 量化通常带来速度提升。但 </w:t>
      </w:r>
      <w:r>
        <w:rPr>
          <w:rFonts w:ascii="Microsoft YaHei" w:hAnsi="Microsoft YaHei" w:eastAsia="Microsoft YaHei"/>
          <w:b/>
        </w:rPr>
        <w:t>MoE 模型的 Int4 量化速度表现与直觉不同</w:t>
      </w:r>
      <w:r>
        <w:rPr>
          <w:rFonts w:ascii="Microsoft YaHei" w:hAnsi="Microsoft YaHei" w:eastAsia="Microsoft YaHei"/>
        </w:rPr>
        <w:t>——根据 Qwen 官方 Speed Benchmark（硬件 H20 96GB、推理引擎 SGLang），同系列 MoE 模型 Qwen3-30B-A3B 的 GPTQ-Int4 版本</w:t>
      </w:r>
      <w:r>
        <w:rPr>
          <w:rFonts w:ascii="Microsoft YaHei" w:hAnsi="Microsoft YaHei" w:eastAsia="Microsoft YaHei"/>
          <w:b/>
        </w:rPr>
        <w:t>在多数场景下比 BF16 更慢</w:t>
      </w:r>
      <w:r>
        <w:rPr>
          <w:rFonts w:ascii="Microsoft YaHei" w:hAnsi="Microsoft YaHei" w:eastAsia="Microsoft YaHei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Input Length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BF16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GPTQ-Int4 (Marlin)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比较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137.18 tok/s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31.29 tok/s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Int4 约慢 4.4×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6144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490.10 tok/s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120.13 tok/s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Int4 约慢 4.1×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30720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1283.94 tok/s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404.45 tok/s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Int4 约慢 3.2×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129042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1385.65 tok/s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704.82 tok/s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Int4 约慢 2.0×</w:t>
            </w:r>
          </w:p>
        </w:tc>
      </w:tr>
    </w:tbl>
    <w:p>
      <w:pPr>
        <w:ind w:left="567"/>
      </w:pPr>
      <w:r>
        <w:rPr>
          <w:rFonts w:ascii="Microsoft YaHei" w:hAnsi="Microsoft YaHei" w:eastAsia="Microsoft YaHei"/>
          <w:color w:val="555555"/>
          <w:sz w:val="20"/>
        </w:rPr>
        <w:t>来源：Qwen 官方 Speed Benchmark（https://qwen.readthedocs.io/en/latest/getting_started/speed_benchmark.html）</w:t>
      </w:r>
    </w:p>
    <w:p>
      <w:r>
        <w:rPr>
          <w:rFonts w:ascii="Microsoft YaHei" w:hAnsi="Microsoft YaHei" w:eastAsia="Microsoft YaHei"/>
        </w:rPr>
        <w:t>原因：MoE 的 256 个 expert 逐 token 路由叠加反量化开销，导致内核效率不如 BF16。长上下文时差距从 4.4× 缩小到 2.0×，说明 Int4 在长输入 prefill 上的相对效率更好。</w:t>
      </w:r>
    </w:p>
    <w:p>
      <w:r>
        <w:rPr>
          <w:rFonts w:ascii="Microsoft YaHei" w:hAnsi="Microsoft YaHei" w:eastAsia="Microsoft YaHei"/>
        </w:rPr>
        <w:t>Qwen3.5-35B-A3B-GPTQ-Int4 使用了新的 `moe_wna16` 量化后端，预期性能会比 Qwen3 的 GPTQ-Marlin 更好，但</w:t>
      </w:r>
      <w:r>
        <w:rPr>
          <w:rFonts w:ascii="Microsoft YaHei" w:hAnsi="Microsoft YaHei" w:eastAsia="Microsoft YaHei"/>
          <w:b/>
        </w:rPr>
        <w:t>目前尚无公开 benchmark 数据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  <w:b/>
        </w:rPr>
        <w:t>3×3090 的特殊问题：TP=3 对 MoE 不友好</w:t>
      </w:r>
    </w:p>
    <w:p>
      <w:pPr>
        <w:pStyle w:val="ListBullet"/>
      </w:pPr>
      <w:r>
        <w:rPr>
          <w:rFonts w:ascii="Microsoft YaHei" w:hAnsi="Microsoft YaHei" w:eastAsia="Microsoft YaHei"/>
        </w:rPr>
        <w:t>256 个 expert 无法被 3 整除（256/3 ≈ 85.3），每张卡上的 expert 数量不均衡（85/85/86 或类似分布），导致负载不均衡和通信开销增加。</w:t>
      </w:r>
    </w:p>
    <w:p>
      <w:pPr>
        <w:pStyle w:val="ListBullet"/>
      </w:pPr>
      <w:r>
        <w:rPr>
          <w:rFonts w:ascii="Microsoft YaHei" w:hAnsi="Microsoft YaHei" w:eastAsia="Microsoft YaHei"/>
        </w:rPr>
        <w:t>TP=2 或 TP=4 的 expert 分布更均衡（256/2=128，256/4=64），通信效率更高。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3×3090 + TP=3 的 Int4 推理速度可能比理论预期更慢</w:t>
      </w:r>
      <w:r>
        <w:rPr>
          <w:rFonts w:ascii="Microsoft YaHei" w:hAnsi="Microsoft YaHei" w:eastAsia="Microsoft YaHei"/>
        </w:rPr>
        <w:t>——除了 MoE Int4 本身的反量化开销外，还要承受 TP=3 不均衡分布的额外惩罚。</w:t>
      </w:r>
    </w:p>
    <w:p>
      <w:r>
        <w:rPr>
          <w:rFonts w:ascii="Microsoft YaHei" w:hAnsi="Microsoft YaHei" w:eastAsia="Microsoft YaHei"/>
        </w:rPr>
        <w:t>相比之下，dense 模型的 AWQ-Int4 表现截然不同：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模型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BF16 (input=1)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AWQ-Int4 (input=1)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提升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Qwen3-8B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81.73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144.11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+1.8×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Qwen3-14B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47.10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96.49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+2.0×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Qwen3-32B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20.72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47.67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+2.3×</w:t>
            </w:r>
          </w:p>
        </w:tc>
      </w:tr>
    </w:tbl>
    <w:p>
      <w:pPr>
        <w:ind w:left="567"/>
      </w:pPr>
      <w:r>
        <w:rPr>
          <w:rFonts w:ascii="Microsoft YaHei" w:hAnsi="Microsoft YaHei" w:eastAsia="Microsoft YaHei"/>
          <w:color w:val="555555"/>
          <w:sz w:val="20"/>
        </w:rPr>
        <w:t>dense 模型的 Int4 提速 1.8–2.3×，与 MoE Int4 的减速形成鲜明对比。</w:t>
      </w:r>
    </w:p>
    <w:p>
      <w:r>
        <w:rPr>
          <w:rFonts w:ascii="Microsoft YaHei" w:hAnsi="Microsoft YaHei" w:eastAsia="Microsoft YaHei"/>
          <w:b/>
        </w:rPr>
        <w:t>修正后的估算区间</w:t>
      </w:r>
      <w:r>
        <w:rPr>
          <w:rFonts w:ascii="Microsoft YaHei" w:hAnsi="Microsoft YaHei" w:eastAsia="Microsoft YaHei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配置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单路输出速度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节点总输出吞吐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实用并发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角色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9"/>
              </w:rPr>
              <w:t>3×3090 + 35B-A3B BF16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9"/>
              </w:rPr>
              <w:t>不可行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9"/>
              </w:rPr>
              <w:t>不可行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9"/>
              </w:rPr>
              <w:t>不可行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9"/>
              </w:rPr>
              <w:t>BF16 完全无法运行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9"/>
              </w:rPr>
              <w:t>3×3090 TP=3 + Int4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9"/>
              </w:rPr>
              <w:t>80–130 tok/s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9"/>
              </w:rPr>
              <w:t>140–230 tok/s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9"/>
              </w:rPr>
              <w:t>4–8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9"/>
              </w:rPr>
              <w:t>测试/联调（速度受 TP=3 不均衡和 MoE Int4 双重惩罚）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9"/>
              </w:rPr>
              <w:t>3×3090 TP=2 + Int4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9"/>
              </w:rPr>
              <w:t>90–150 tok/s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9"/>
              </w:rPr>
              <w:t>150–260 tok/s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9"/>
              </w:rPr>
              <w:t>3–6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9"/>
              </w:rPr>
              <w:t>测试/短上下文（TP=2 更均衡但显存更少）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9"/>
              </w:rPr>
              <w:t>4×H100 + BF16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9"/>
              </w:rPr>
              <w:t>300–500 tok/s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9"/>
              </w:rPr>
              <w:t>550–900 tok/s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9"/>
              </w:rPr>
              <w:t>18–30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9"/>
              </w:rPr>
              <w:t>正式生产入门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9"/>
              </w:rPr>
              <w:t>4×H100 + Int4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9"/>
              </w:rPr>
              <w:t>200–350 tok/s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9"/>
              </w:rPr>
              <w:t>350–600 tok/s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9"/>
              </w:rPr>
              <w:t>12–20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9"/>
              </w:rPr>
              <w:t>吞吐可能不如 BF16</w:t>
            </w:r>
          </w:p>
        </w:tc>
      </w:tr>
    </w:tbl>
    <w:p>
      <w:pPr>
        <w:ind w:left="567"/>
      </w:pPr>
      <w:r>
        <w:rPr>
          <w:rFonts w:ascii="Microsoft YaHei" w:hAnsi="Microsoft YaHei" w:eastAsia="Microsoft YaHei"/>
          <w:color w:val="555555"/>
          <w:sz w:val="20"/>
        </w:rPr>
        <w:t>Int4 速度估算基于 Qwen3-30B-A3B GPTQ-Int4 的官方 benchmark，并做了向下调整以反映 3090 更低的带宽和 TP=3 的额外开销。moe_wna16 后端可能改善性能，但缺乏公开数据验证。</w:t>
      </w:r>
    </w:p>
    <w:p>
      <w:pPr>
        <w:pStyle w:val="Heading3"/>
      </w:pPr>
      <w:r>
        <w:t>3.3 精度：量化损失需专项验收</w:t>
      </w:r>
    </w:p>
    <w:p>
      <w:r>
        <w:rPr>
          <w:rFonts w:ascii="Microsoft YaHei" w:hAnsi="Microsoft YaHei" w:eastAsia="Microsoft YaHei"/>
        </w:rPr>
        <w:t>Int4 量化对模型精度的影响：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通用问答与摘要能力</w:t>
      </w:r>
      <w:r>
        <w:rPr>
          <w:rFonts w:ascii="Microsoft YaHei" w:hAnsi="Microsoft YaHei" w:eastAsia="Microsoft YaHei"/>
        </w:rPr>
        <w:t>：通常只带来轻微退化，影响可控。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Agent 指令遵循能力</w:t>
      </w:r>
      <w:r>
        <w:rPr>
          <w:rFonts w:ascii="Microsoft YaHei" w:hAnsi="Microsoft YaHei" w:eastAsia="Microsoft YaHei"/>
        </w:rPr>
        <w:t>：可能削弱对复杂指令、多步约束的遵循精度，尤其在长 prompt、多 tool_choice 的场景下。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工具调用准确性</w:t>
      </w:r>
      <w:r>
        <w:rPr>
          <w:rFonts w:ascii="Microsoft YaHei" w:hAnsi="Microsoft YaHei" w:eastAsia="Microsoft YaHei"/>
        </w:rPr>
        <w:t>：JSON 格式输出、function calling 的结构化准确性可能出现偶发偏差。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报告结构完整性</w:t>
      </w:r>
      <w:r>
        <w:rPr>
          <w:rFonts w:ascii="Microsoft YaHei" w:hAnsi="Microsoft YaHei" w:eastAsia="Microsoft YaHei"/>
        </w:rPr>
        <w:t>：量化可能增加"章节遗漏""格式漂移"的风险。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MoE 特殊性</w:t>
      </w:r>
      <w:r>
        <w:rPr>
          <w:rFonts w:ascii="Microsoft YaHei" w:hAnsi="Microsoft YaHei" w:eastAsia="Microsoft YaHei"/>
        </w:rPr>
        <w:t>：expert 路由决策（gate 网络）通常不做量化，路由准确性受影响较小；但 expert 内部的权重量化可能影响输出质量。</w:t>
      </w:r>
    </w:p>
    <w:p>
      <w:r>
        <w:rPr>
          <w:rFonts w:ascii="Microsoft YaHei" w:hAnsi="Microsoft YaHei" w:eastAsia="Microsoft YaHei"/>
          <w:b/>
        </w:rPr>
        <w:t>建议</w:t>
      </w:r>
      <w:r>
        <w:rPr>
          <w:rFonts w:ascii="Microsoft YaHei" w:hAnsi="Microsoft YaHei" w:eastAsia="Microsoft YaHei"/>
        </w:rPr>
        <w:t>：在决定采用 Int4 量化版本前，必须完成以下专项验收：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验收项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可接受阈值建议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报告生成全链路对比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BF16 vs Int4，对比报告内容完整性、结构一致性、关键数据准确性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关键指标退化 &lt; 5%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工具调用成功率对比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BF16 vs Int4，tool_call 格式正确率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正确率差异 &lt; 3%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Agent 指令遵循对比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复杂多步骤指令下的步骤完成率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完成率差异 &lt; 5%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长上下文稳定性对比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16K/32K 上下文下的输出质量和格式稳定性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格式漂移率 &lt; 5%</w:t>
            </w:r>
          </w:p>
        </w:tc>
      </w:tr>
    </w:tbl>
    <w:p>
      <w:pPr>
        <w:jc w:val="center"/>
      </w:pPr>
      <w:r>
        <w:rPr>
          <w:color w:val="999999"/>
          <w:sz w:val="20"/>
        </w:rPr>
        <w:t>— — —</w:t>
      </w:r>
    </w:p>
    <w:p>
      <w:pPr>
        <w:pStyle w:val="Heading2"/>
      </w:pPr>
      <w:r>
        <w:t>4. 3×RTX 3090 + Int4 的效果与局限</w:t>
      </w:r>
    </w:p>
    <w:p>
      <w:pPr>
        <w:pStyle w:val="Heading3"/>
      </w:pPr>
      <w:r>
        <w:t>4.1 Int4 让 3×3090 从"完全不可行"变为"受限可行"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3×3090 + BF16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3×3090 + Int4 (TP=3)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3×3090 + Int4 (TP=2)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是否可行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完全不可行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可行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可行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模型权重占用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~70 GB（72 GB 总显存）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~17.5 GB（72 GB 总显存）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~17.5 GB（48 GB 总显存）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KV Cache 可用空间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几乎为零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~40–50 GB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~25–35 GB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可支持上下文长度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不可用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16K–32K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16K–24K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单路输出速度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不可用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80–130 tok/s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90–150 tok/s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Expert 分布均衡性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不均衡（85/85/86）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均衡（128/128）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多卡通信效率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较低（TP=3 额外惩罚）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较高（TP=2 更均衡）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第 3 张卡用途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被模型占用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可用于 embedding/RAG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实用并发路数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不可用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4–8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3–6</w:t>
            </w:r>
          </w:p>
        </w:tc>
      </w:tr>
    </w:tbl>
    <w:p>
      <w:r>
        <w:rPr>
          <w:rFonts w:ascii="Microsoft YaHei" w:hAnsi="Microsoft YaHei" w:eastAsia="Microsoft YaHei"/>
          <w:b/>
        </w:rPr>
        <w:t>关键认识</w:t>
      </w:r>
      <w:r>
        <w:rPr>
          <w:rFonts w:ascii="Microsoft YaHei" w:hAnsi="Microsoft YaHei" w:eastAsia="Microsoft YaHei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TP=3 方案</w:t>
      </w:r>
      <w:r>
        <w:rPr>
          <w:rFonts w:ascii="Microsoft YaHei" w:hAnsi="Microsoft YaHei" w:eastAsia="Microsoft YaHei"/>
        </w:rPr>
        <w:t>：3 张卡全部用于模型推理，显存裕量最大（54.5GB），上下文上限最高（32K），但 expert 分布不均衡，通信效率较低，单路速度可能最慢。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TP=2 方案</w:t>
      </w:r>
      <w:r>
        <w:rPr>
          <w:rFonts w:ascii="Microsoft YaHei" w:hAnsi="Microsoft YaHei" w:eastAsia="Microsoft YaHei"/>
        </w:rPr>
        <w:t>：只用 2 张卡推理，第 3 张卡可用于 embedding/RAG 服务。expert 分布均衡，通信效率更高，单路速度可能更快，但总显存更少（48GB），上下文上限更低（24K）。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推荐策略</w:t>
      </w:r>
      <w:r>
        <w:rPr>
          <w:rFonts w:ascii="Microsoft YaHei" w:hAnsi="Microsoft YaHei" w:eastAsia="Microsoft YaHei"/>
        </w:rPr>
        <w:t>：如果报告生成需要较长上下文（16K+），使用 TP=3；如果上下文需求较短（≤16K）且希望 embedding/RAG 与模型共部署，使用 TP=2。</w:t>
      </w:r>
    </w:p>
    <w:p>
      <w:pPr>
        <w:pStyle w:val="Heading3"/>
      </w:pPr>
      <w:r>
        <w:t>4.2 为什么仍然不建议作为正式生产主力？</w:t>
      </w:r>
    </w:p>
    <w:p>
      <w:r>
        <w:rPr>
          <w:rFonts w:ascii="Microsoft YaHei" w:hAnsi="Microsoft YaHei" w:eastAsia="Microsoft YaHei"/>
        </w:rPr>
        <w:t>以下瓶颈不受量化影响：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显存带宽上限</w:t>
      </w:r>
      <w:r>
        <w:rPr>
          <w:rFonts w:ascii="Microsoft YaHei" w:hAnsi="Microsoft YaHei" w:eastAsia="Microsoft YaHei"/>
        </w:rPr>
        <w:t>：3090 的 933 GB/s 带宽是固定的。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PCIe 通信开销</w:t>
      </w:r>
      <w:r>
        <w:rPr>
          <w:rFonts w:ascii="Microsoft YaHei" w:hAnsi="Microsoft YaHei" w:eastAsia="Microsoft YaHei"/>
        </w:rPr>
        <w:t>：3090 没有 NVLink，多卡通信走 PCIe 4.0（约 64 GB/s），远低于 H100 的 NVLink（约 900 GB/s）。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TP=3 的额外问题</w:t>
      </w:r>
      <w:r>
        <w:rPr>
          <w:rFonts w:ascii="Microsoft YaHei" w:hAnsi="Microsoft YaHei" w:eastAsia="Microsoft YaHei"/>
        </w:rPr>
        <w:t>：expert 分布不均衡、all-to-all 通信模式更复杂，比 TP=2 或 TP=4 效率更低。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无 ECC 显存</w:t>
      </w:r>
      <w:r>
        <w:rPr>
          <w:rFonts w:ascii="Microsoft YaHei" w:hAnsi="Microsoft YaHei" w:eastAsia="Microsoft YaHei"/>
        </w:rPr>
        <w:t>：3090 是消费级卡，长时间高负载运行的风险高于数据中心级 H100。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计算单元数量</w:t>
      </w:r>
      <w:r>
        <w:rPr>
          <w:rFonts w:ascii="Microsoft YaHei" w:hAnsi="Microsoft YaHei" w:eastAsia="Microsoft YaHei"/>
        </w:rPr>
        <w:t>：3090 有 10496 CUDA cores，H100 有 16896 + 512 第四代 Tensor cores。</w:t>
      </w:r>
    </w:p>
    <w:p>
      <w:r>
        <w:rPr>
          <w:rFonts w:ascii="Microsoft YaHei" w:hAnsi="Microsoft YaHei" w:eastAsia="Microsoft YaHei"/>
          <w:b/>
        </w:rPr>
        <w:t>结论</w:t>
      </w:r>
      <w:r>
        <w:rPr>
          <w:rFonts w:ascii="Microsoft YaHei" w:hAnsi="Microsoft YaHei" w:eastAsia="Microsoft YaHei"/>
        </w:rPr>
        <w:t>：Int4 量化让 3×3090 从"完全不可行"变为"受限可行"。它解决了显存不足的核心问题，但没有解决速度、带宽、通信、计算和稳定性的问题——反而可能让单路速度比 BF16 更慢。因此，</w:t>
      </w:r>
      <w:r>
        <w:rPr>
          <w:rFonts w:ascii="Microsoft YaHei" w:hAnsi="Microsoft YaHei" w:eastAsia="Microsoft YaHei"/>
          <w:b/>
        </w:rPr>
        <w:t>3×3090 + Int4 适合功能验证和受控测试，不适合正式生产主力</w:t>
      </w:r>
      <w:r>
        <w:rPr>
          <w:rFonts w:ascii="Microsoft YaHei" w:hAnsi="Microsoft YaHei" w:eastAsia="Microsoft YaHei"/>
        </w:rPr>
        <w:t>。</w:t>
      </w:r>
    </w:p>
    <w:p>
      <w:pPr>
        <w:jc w:val="center"/>
      </w:pPr>
      <w:r>
        <w:rPr>
          <w:color w:val="999999"/>
          <w:sz w:val="20"/>
        </w:rPr>
        <w:t>— — —</w:t>
      </w:r>
    </w:p>
    <w:p>
      <w:pPr>
        <w:pStyle w:val="Heading2"/>
      </w:pPr>
      <w:r>
        <w:t>5. 4bit 量化版本在 4×H100 上的效果与定位</w:t>
      </w:r>
    </w:p>
    <w:p>
      <w:pPr>
        <w:pStyle w:val="Heading3"/>
      </w:pPr>
      <w:r>
        <w:t>5.1 Int4 在 H100 上很可能不如 BF16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4×H100 + BF16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4×H100 + Int4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模型权重占用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~70 GB（320 GB 总显存）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~17.5 GB（320 GB 总显存）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KV Cache 可用空间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~200–220 GB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~260–280 GB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可支持上下文长度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128K+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200K+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单路输出速度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300–500 tok/s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200–350 tok/s（大概率更慢）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实用并发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18–30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12–20（可能下降）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稳定性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生产级稳定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生产级稳定（精度需验收）</w:t>
            </w:r>
          </w:p>
        </w:tc>
      </w:tr>
    </w:tbl>
    <w:p>
      <w:pPr>
        <w:pStyle w:val="Heading3"/>
      </w:pPr>
      <w:r>
        <w:t>5.2 H100 上采用 Int4 的决策逻辑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目标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建议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正式生产、稳定服务、SLA 可承诺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BF16/FP8 是最优选择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追求更高吞吐或更高并发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不要用 Int4，MoE Int4 大概率比 BF16 更慢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追求更长上下文（超过 128K）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Int4 有唯一价值：KV Cache 余量更大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追求极致成本效率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不建议，MoE Int4 在 H100 上是性能退化</w:t>
            </w:r>
          </w:p>
        </w:tc>
      </w:tr>
    </w:tbl>
    <w:p>
      <w:r>
        <w:rPr>
          <w:rFonts w:ascii="Microsoft YaHei" w:hAnsi="Microsoft YaHei" w:eastAsia="Microsoft YaHei"/>
          <w:b/>
        </w:rPr>
        <w:t>核心判断</w:t>
      </w:r>
      <w:r>
        <w:rPr>
          <w:rFonts w:ascii="Microsoft YaHei" w:hAnsi="Microsoft YaHei" w:eastAsia="Microsoft YaHei"/>
        </w:rPr>
        <w:t xml:space="preserve">：H100 的显存和带宽在 BF16 下已足够支撑报告生成生产服务。Int4 在 H100 上对 MoE </w:t>
      </w:r>
      <w:r>
        <w:rPr>
          <w:rFonts w:ascii="Microsoft YaHei" w:hAnsi="Microsoft YaHei" w:eastAsia="Microsoft YaHei"/>
          <w:b/>
        </w:rPr>
        <w:t>不是优化而是退化</w:t>
      </w:r>
      <w:r>
        <w:rPr>
          <w:rFonts w:ascii="Microsoft YaHei" w:hAnsi="Microsoft YaHei" w:eastAsia="Microsoft YaHei"/>
        </w:rPr>
        <w:t>——速度下降、吞吐下降，唯一的价值是更长上下文。因此，</w:t>
      </w:r>
      <w:r>
        <w:rPr>
          <w:rFonts w:ascii="Microsoft YaHei" w:hAnsi="Microsoft YaHei" w:eastAsia="Microsoft YaHei"/>
          <w:b/>
        </w:rPr>
        <w:t>H100 上不建议采用 Int4 量化；BF16/FP8 是最优选择</w:t>
      </w:r>
      <w:r>
        <w:rPr>
          <w:rFonts w:ascii="Microsoft YaHei" w:hAnsi="Microsoft YaHei" w:eastAsia="Microsoft YaHei"/>
        </w:rPr>
        <w:t>。</w:t>
      </w:r>
    </w:p>
    <w:p>
      <w:pPr>
        <w:jc w:val="center"/>
      </w:pPr>
      <w:r>
        <w:rPr>
          <w:color w:val="999999"/>
          <w:sz w:val="20"/>
        </w:rPr>
        <w:t>— — —</w:t>
      </w:r>
    </w:p>
    <w:p>
      <w:pPr>
        <w:pStyle w:val="Heading2"/>
      </w:pPr>
      <w:r>
        <w:t>6. 不同量化 + 硬力组合的客户视角对比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维度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3×3090 + BF16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3×3090 + Int4 (TP=3)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3×3090 + Int4 (TP=2)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4×H100 + BF16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4×H100 + Int4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建议定位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不可行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测试/长上下文验证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测试/短上下文+embedding共部署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正式生产入门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仅 200K+ 上下文时考虑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是否建议承接生产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不建议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不建议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不建议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建议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不建议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长上下文能力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不可用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16K–32K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16K–24K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128K+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200K+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单路输出速度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不可用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80–130 tok/s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90–150 tok/s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300–500 tok/s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200–350 tok/s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实用并发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不可用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4–8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3–6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18–30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12–20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精度风险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无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需专项验收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需专项验收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无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需专项验收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短期投入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低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低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低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高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高</w:t>
            </w:r>
          </w:p>
        </w:tc>
      </w:tr>
    </w:tbl>
    <w:p>
      <w:pPr>
        <w:pStyle w:val="Heading3"/>
      </w:pPr>
      <w:r>
        <w:t>6.1 性价比评估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3×3090 + Int4 (TP=3)</w:t>
      </w:r>
      <w:r>
        <w:rPr>
          <w:rFonts w:ascii="Microsoft YaHei" w:hAnsi="Microsoft YaHei" w:eastAsia="Microsoft YaHei"/>
        </w:rPr>
        <w:t>：唯一能让 3×3090 跑起来的方式，显存裕量最大，但速度受双重惩罚（MoE Int4 + TP=3 不均衡）。适合长上下文报告的功能验证。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3×3090 + Int4 (TP=2)</w:t>
      </w:r>
      <w:r>
        <w:rPr>
          <w:rFonts w:ascii="Microsoft YaHei" w:hAnsi="Microsoft YaHei" w:eastAsia="Microsoft YaHei"/>
        </w:rPr>
        <w:t>：速度可能稍快、通信更均衡，但显存更少、上下文更短。适合短上下文功能验证 + embedding/RAG 共部署。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4×H100 + BF16</w:t>
      </w:r>
      <w:r>
        <w:rPr>
          <w:rFonts w:ascii="Microsoft YaHei" w:hAnsi="Microsoft YaHei" w:eastAsia="Microsoft YaHei"/>
        </w:rPr>
        <w:t>：正式生产的最优选择，无争议。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生产有效性价比排序</w:t>
      </w:r>
      <w:r>
        <w:rPr>
          <w:rFonts w:ascii="Microsoft YaHei" w:hAnsi="Microsoft YaHei" w:eastAsia="Microsoft YaHei"/>
        </w:rPr>
        <w:t>：4×H100 BF16 &gt; 4×H100 FP8 &gt; 3×3090 Int4 TP=3（长上下文） &gt; 3×3090 Int4 TP=2（短上下文） &gt; 4×H100 Int4（大概率性能退化） &gt; 3×3090 BF16（不可行）。</w:t>
      </w:r>
    </w:p>
    <w:p>
      <w:pPr>
        <w:jc w:val="center"/>
      </w:pPr>
      <w:r>
        <w:rPr>
          <w:color w:val="999999"/>
          <w:sz w:val="20"/>
        </w:rPr>
        <w:t>— — —</w:t>
      </w:r>
    </w:p>
    <w:p>
      <w:pPr>
        <w:pStyle w:val="Heading2"/>
      </w:pPr>
      <w:r>
        <w:t>7. 不同量化 + 硬力级别大致能达到什么效果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算力 + 量化级别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建议角色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大致可达到的效果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适合场景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3×RTX 3090 + BF16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不可行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模型权重几乎塞满全部显存，KV Cache 几乎为零，无法运行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3×RTX 3090 + Int4 (TP=3)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测试/长上下文验证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可支持 16K–32K 上下文；速度 80–130 tok/s；精度需验收；expert 分布不均衡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长上下文报告联调、验收、PoC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3×RTX 3090 + Int4 (TP=2)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测试/短上下文+embedding共部署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可支持 16K–24K 上下文；速度 90–150 tok/s；第 3 张卡可跑 embedding/RAG；精度需验收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短上下文功能验证、RAG 调试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4×H100 + BF16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正式生产入门（首选）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128K+ 上下文；18–30 并发；300–500 tok/s；最好的 SLA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正式生产、对外服务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4×H100 + FP8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生产增强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精度近无损；吞吐可能更高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H100 追求更高吞吐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4×H100 + Int4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仅长上下文专用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吞吐大概率不如 BF16；唯一价值 200K+ 上下文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仅 200K+ 上下文场景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8×H100 或 H200/B200 + BF16/FP8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大规模生产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更高并发、更长上下文、更严格 SLA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19"/>
              </w:rPr>
              <w:t>大规模生产、多租户</w:t>
            </w:r>
          </w:p>
        </w:tc>
      </w:tr>
    </w:tbl>
    <w:p>
      <w:pPr>
        <w:pStyle w:val="Heading3"/>
      </w:pPr>
      <w:r>
        <w:t>7.1 若目标只是"先把系统跑通"</w:t>
      </w:r>
    </w:p>
    <w:p>
      <w:r>
        <w:rPr>
          <w:rFonts w:ascii="Microsoft YaHei" w:hAnsi="Microsoft YaHei" w:eastAsia="Microsoft YaHei"/>
        </w:rPr>
        <w:t>根据实际场景选择：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BF16 完全不可行</w:t>
      </w:r>
      <w:r>
        <w:rPr>
          <w:rFonts w:ascii="Microsoft YaHei" w:hAnsi="Microsoft YaHei" w:eastAsia="Microsoft YaHei"/>
        </w:rPr>
        <w:t>，3×3090 必须使用 Int4 量化版本。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长上下文验证（16K+）</w:t>
      </w:r>
      <w:r>
        <w:rPr>
          <w:rFonts w:ascii="Microsoft YaHei" w:hAnsi="Microsoft YaHei" w:eastAsia="Microsoft YaHei"/>
        </w:rPr>
        <w:t xml:space="preserve">：使用 3×3090 + Int4 </w:t>
      </w:r>
      <w:r>
        <w:rPr>
          <w:rFonts w:ascii="Microsoft YaHei" w:hAnsi="Microsoft YaHei" w:eastAsia="Microsoft YaHei"/>
          <w:b/>
        </w:rPr>
        <w:t>TP=3</w:t>
      </w:r>
      <w:r>
        <w:rPr>
          <w:rFonts w:ascii="Microsoft YaHei" w:hAnsi="Microsoft YaHei" w:eastAsia="Microsoft YaHei"/>
        </w:rPr>
        <w:t>，3 张卡全部用于模型推理，显存裕量最大。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短上下文验证 + RAG 调试（≤16K）</w:t>
      </w:r>
      <w:r>
        <w:rPr>
          <w:rFonts w:ascii="Microsoft YaHei" w:hAnsi="Microsoft YaHei" w:eastAsia="Microsoft YaHei"/>
        </w:rPr>
        <w:t xml:space="preserve">：使用 3×3090 + Int4 </w:t>
      </w:r>
      <w:r>
        <w:rPr>
          <w:rFonts w:ascii="Microsoft YaHei" w:hAnsi="Microsoft YaHei" w:eastAsia="Microsoft YaHei"/>
          <w:b/>
        </w:rPr>
        <w:t>TP=2</w:t>
      </w:r>
      <w:r>
        <w:rPr>
          <w:rFonts w:ascii="Microsoft YaHei" w:hAnsi="Microsoft YaHei" w:eastAsia="Microsoft YaHei"/>
        </w:rPr>
        <w:t>，第 3 张卡可跑 embedding/RAG 服务，整体更均衡。</w:t>
      </w:r>
    </w:p>
    <w:p>
      <w:pPr>
        <w:pStyle w:val="ListBullet"/>
      </w:pPr>
      <w:r>
        <w:rPr>
          <w:rFonts w:ascii="Microsoft YaHei" w:hAnsi="Microsoft YaHei" w:eastAsia="Microsoft YaHei"/>
        </w:rPr>
        <w:t>前提条件：</w:t>
      </w:r>
    </w:p>
    <w:p>
      <w:pPr>
        <w:pStyle w:val="ListBullet"/>
      </w:pPr>
      <w:r>
        <w:rPr>
          <w:rFonts w:ascii="Microsoft YaHei" w:hAnsi="Microsoft YaHei" w:eastAsia="Microsoft YaHei"/>
        </w:rPr>
        <w:t>完成精度专项验收</w:t>
      </w:r>
    </w:p>
    <w:p>
      <w:pPr>
        <w:pStyle w:val="ListBullet"/>
      </w:pPr>
      <w:r>
        <w:rPr>
          <w:rFonts w:ascii="Microsoft YaHei" w:hAnsi="Microsoft YaHei" w:eastAsia="Microsoft YaHei"/>
        </w:rPr>
        <w:t>明确定位为测试/联调设备，不作为最终生产算力</w:t>
      </w:r>
    </w:p>
    <w:p>
      <w:pPr>
        <w:pStyle w:val="ListBullet"/>
      </w:pPr>
      <w:r>
        <w:rPr>
          <w:rFonts w:ascii="Microsoft YaHei" w:hAnsi="Microsoft YaHei" w:eastAsia="Microsoft YaHei"/>
        </w:rPr>
        <w:t>长报告仍建议走异步队列</w:t>
      </w:r>
    </w:p>
    <w:p>
      <w:pPr>
        <w:pStyle w:val="ListBullet"/>
      </w:pPr>
      <w:r>
        <w:rPr>
          <w:rFonts w:ascii="Microsoft YaHei" w:hAnsi="Microsoft YaHei" w:eastAsia="Microsoft YaHei"/>
        </w:rPr>
        <w:t>建议先做 TP=3 vs TP=2 的对比压测，确认哪种策略更适合目标场景</w:t>
      </w:r>
    </w:p>
    <w:p>
      <w:pPr>
        <w:pStyle w:val="Heading3"/>
      </w:pPr>
      <w:r>
        <w:t>7.2 若目标是"正式上线并可承诺服务能力"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首选</w:t>
      </w:r>
      <w:r>
        <w:rPr>
          <w:rFonts w:ascii="Microsoft YaHei" w:hAnsi="Microsoft YaHei" w:eastAsia="Microsoft YaHei"/>
        </w:rPr>
        <w:t xml:space="preserve">：4×H100 + </w:t>
      </w:r>
      <w:r>
        <w:rPr>
          <w:rFonts w:ascii="Microsoft YaHei" w:hAnsi="Microsoft YaHei" w:eastAsia="Microsoft YaHei"/>
          <w:b/>
        </w:rPr>
        <w:t>BF16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>H100 在 BF16 下是最优选择——速度最快、精度最高、稳定性最好。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如需更高吞吐，推荐 H100 + </w:t>
      </w:r>
      <w:r>
        <w:rPr>
          <w:rFonts w:ascii="Microsoft YaHei" w:hAnsi="Microsoft YaHei" w:eastAsia="Microsoft YaHei"/>
          <w:b/>
        </w:rPr>
        <w:t>FP8</w:t>
      </w:r>
      <w:r>
        <w:rPr>
          <w:rFonts w:ascii="Microsoft YaHei" w:hAnsi="Microsoft YaHei" w:eastAsia="Microsoft YaHei"/>
        </w:rPr>
        <w:t>，</w:t>
      </w:r>
      <w:r>
        <w:rPr>
          <w:rFonts w:ascii="Microsoft YaHei" w:hAnsi="Microsoft YaHei" w:eastAsia="Microsoft YaHei"/>
          <w:b/>
        </w:rPr>
        <w:t>不建议 Int4</w:t>
      </w:r>
      <w:r>
        <w:rPr>
          <w:rFonts w:ascii="Microsoft YaHei" w:hAnsi="Microsoft YaHei" w:eastAsia="Microsoft YaHei"/>
        </w:rPr>
        <w:t>。</w:t>
      </w:r>
    </w:p>
    <w:p>
      <w:pPr>
        <w:pStyle w:val="Heading3"/>
      </w:pPr>
      <w:r>
        <w:t>7.3 若目标是"在同等硬件上最大化吞吐"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H100 上最大化吞吐的路径是 BF16 或 FP8，而非 Int4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>MoE Int4 在当前推理引擎下速度大概率不如 BF16。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dense 模型</w:t>
      </w:r>
      <w:r>
        <w:rPr>
          <w:rFonts w:ascii="Microsoft YaHei" w:hAnsi="Microsoft YaHei" w:eastAsia="Microsoft YaHei"/>
        </w:rPr>
        <w:t>的 AWQ-Int4 可提升吞吐 1.3–1.5×，但 35B-A3B 是 MoE，不适用这一规律。</w:t>
      </w:r>
    </w:p>
    <w:p>
      <w:pPr>
        <w:jc w:val="center"/>
      </w:pPr>
      <w:r>
        <w:rPr>
          <w:color w:val="999999"/>
          <w:sz w:val="20"/>
        </w:rPr>
        <w:t>— — —</w:t>
      </w:r>
    </w:p>
    <w:p>
      <w:pPr>
        <w:pStyle w:val="Heading2"/>
      </w:pPr>
      <w:r>
        <w:t>8. 建议客户采用的分阶段路线</w:t>
      </w:r>
    </w:p>
    <w:p>
      <w:pPr>
        <w:pStyle w:val="Heading3"/>
      </w:pPr>
      <w:r>
        <w:t>阶段一：3×RTX 3090 + Int4 量化完成测试与交付准备</w:t>
      </w:r>
    </w:p>
    <w:p>
      <w:r>
        <w:rPr>
          <w:rFonts w:ascii="Microsoft YaHei" w:hAnsi="Microsoft YaHei" w:eastAsia="Microsoft YaHei"/>
        </w:rPr>
        <w:t>目标：</w:t>
      </w:r>
    </w:p>
    <w:p>
      <w:pPr>
        <w:pStyle w:val="ListBullet"/>
      </w:pPr>
      <w:r>
        <w:rPr>
          <w:rFonts w:ascii="Microsoft YaHei" w:hAnsi="Microsoft YaHei" w:eastAsia="Microsoft YaHei"/>
        </w:rPr>
        <w:t>跑通部署（Int4 版本，选择 TP=3 或 TP=2）</w:t>
      </w:r>
    </w:p>
    <w:p>
      <w:pPr>
        <w:pStyle w:val="ListBullet"/>
      </w:pPr>
      <w:r>
        <w:rPr>
          <w:rFonts w:ascii="Microsoft YaHei" w:hAnsi="Microsoft YaHei" w:eastAsia="Microsoft YaHei"/>
        </w:rPr>
        <w:t>跑通业务链路</w:t>
      </w:r>
    </w:p>
    <w:p>
      <w:pPr>
        <w:pStyle w:val="ListBullet"/>
      </w:pPr>
      <w:r>
        <w:rPr>
          <w:rFonts w:ascii="Microsoft YaHei" w:hAnsi="Microsoft YaHei" w:eastAsia="Microsoft YaHei"/>
        </w:rPr>
        <w:t>完成 Int4 精度专项验收</w:t>
      </w:r>
    </w:p>
    <w:p>
      <w:pPr>
        <w:pStyle w:val="ListBullet"/>
      </w:pPr>
      <w:r>
        <w:rPr>
          <w:rFonts w:ascii="Microsoft YaHei" w:hAnsi="Microsoft YaHei" w:eastAsia="Microsoft YaHei"/>
        </w:rPr>
        <w:t>完成功能验收</w:t>
      </w:r>
    </w:p>
    <w:p>
      <w:pPr>
        <w:pStyle w:val="ListBullet"/>
      </w:pPr>
      <w:r>
        <w:rPr>
          <w:rFonts w:ascii="Microsoft YaHei" w:hAnsi="Microsoft YaHei" w:eastAsia="Microsoft YaHei"/>
        </w:rPr>
        <w:t>沉淀报告模板与提示词</w:t>
      </w:r>
    </w:p>
    <w:p>
      <w:pPr>
        <w:pStyle w:val="ListBullet"/>
      </w:pPr>
      <w:r>
        <w:rPr>
          <w:rFonts w:ascii="Microsoft YaHei" w:hAnsi="Microsoft YaHei" w:eastAsia="Microsoft YaHei"/>
        </w:rPr>
        <w:t>明确正式生产的真实负载特征</w:t>
      </w:r>
    </w:p>
    <w:p>
      <w:pPr>
        <w:ind w:left="567"/>
      </w:pPr>
      <w:r>
        <w:rPr>
          <w:rFonts w:ascii="Microsoft YaHei" w:hAnsi="Microsoft YaHei" w:eastAsia="Microsoft YaHei"/>
          <w:color w:val="555555"/>
          <w:sz w:val="20"/>
        </w:rPr>
        <w:t>注意：Int4 让 3×3090 从"完全不可行"变为"受限可行"，但带宽、PCIe 通信和稳定性瓶颈不受量化影响。</w:t>
      </w:r>
    </w:p>
    <w:p>
      <w:r>
        <w:rPr>
          <w:rFonts w:ascii="Microsoft YaHei" w:hAnsi="Microsoft YaHei" w:eastAsia="Microsoft YaHei"/>
        </w:rPr>
        <w:t>建议定位：</w:t>
      </w:r>
    </w:p>
    <w:p>
      <w:pPr>
        <w:pStyle w:val="ListBullet"/>
      </w:pPr>
      <w:r>
        <w:rPr>
          <w:rFonts w:ascii="Microsoft YaHei" w:hAnsi="Microsoft YaHei" w:eastAsia="Microsoft YaHei"/>
        </w:rPr>
        <w:t>测试环境（Int4 版本）</w:t>
      </w:r>
    </w:p>
    <w:p>
      <w:pPr>
        <w:pStyle w:val="ListBullet"/>
      </w:pPr>
      <w:r>
        <w:rPr>
          <w:rFonts w:ascii="Microsoft YaHei" w:hAnsi="Microsoft YaHei" w:eastAsia="Microsoft YaHei"/>
        </w:rPr>
        <w:t>联调环境</w:t>
      </w:r>
    </w:p>
    <w:p>
      <w:pPr>
        <w:pStyle w:val="ListBullet"/>
      </w:pPr>
      <w:r>
        <w:rPr>
          <w:rFonts w:ascii="Microsoft YaHei" w:hAnsi="Microsoft YaHei" w:eastAsia="Microsoft YaHei"/>
        </w:rPr>
        <w:t>验收环境</w:t>
      </w:r>
    </w:p>
    <w:p>
      <w:pPr>
        <w:pStyle w:val="ListBullet"/>
      </w:pPr>
      <w:r>
        <w:rPr>
          <w:rFonts w:ascii="Microsoft YaHei" w:hAnsi="Microsoft YaHei" w:eastAsia="Microsoft YaHei"/>
        </w:rPr>
        <w:t>受控 PoC 环境</w:t>
      </w:r>
    </w:p>
    <w:p>
      <w:r>
        <w:rPr>
          <w:rFonts w:ascii="Microsoft YaHei" w:hAnsi="Microsoft YaHei" w:eastAsia="Microsoft YaHei"/>
        </w:rPr>
        <w:t>不建议承诺：</w:t>
      </w:r>
    </w:p>
    <w:p>
      <w:pPr>
        <w:pStyle w:val="ListBullet"/>
      </w:pPr>
      <w:r>
        <w:rPr>
          <w:rFonts w:ascii="Microsoft YaHei" w:hAnsi="Microsoft YaHei" w:eastAsia="Microsoft YaHei"/>
        </w:rPr>
        <w:t>正式生产 SLA</w:t>
      </w:r>
    </w:p>
    <w:p>
      <w:pPr>
        <w:pStyle w:val="ListBullet"/>
      </w:pPr>
      <w:r>
        <w:rPr>
          <w:rFonts w:ascii="Microsoft YaHei" w:hAnsi="Microsoft YaHei" w:eastAsia="Microsoft YaHei"/>
        </w:rPr>
        <w:t>大范围线上并发</w:t>
      </w:r>
    </w:p>
    <w:p>
      <w:pPr>
        <w:pStyle w:val="ListBullet"/>
      </w:pPr>
      <w:r>
        <w:rPr>
          <w:rFonts w:ascii="Microsoft YaHei" w:hAnsi="Microsoft YaHei" w:eastAsia="Microsoft YaHei"/>
        </w:rPr>
        <w:t>高峰期同步长报告服务</w:t>
      </w:r>
    </w:p>
    <w:p>
      <w:pPr>
        <w:pStyle w:val="Heading3"/>
      </w:pPr>
      <w:r>
        <w:t>阶段二：4×H100 + BF16/FP8 作为正式生产起点</w:t>
      </w:r>
    </w:p>
    <w:p>
      <w:r>
        <w:rPr>
          <w:rFonts w:ascii="Microsoft YaHei" w:hAnsi="Microsoft YaHei" w:eastAsia="Microsoft YaHei"/>
        </w:rPr>
        <w:t>目标：</w:t>
      </w:r>
    </w:p>
    <w:p>
      <w:pPr>
        <w:pStyle w:val="ListBullet"/>
      </w:pPr>
      <w:r>
        <w:rPr>
          <w:rFonts w:ascii="Microsoft YaHei" w:hAnsi="Microsoft YaHei" w:eastAsia="Microsoft YaHei"/>
        </w:rPr>
        <w:t>支撑正式上线</w:t>
      </w:r>
    </w:p>
    <w:p>
      <w:pPr>
        <w:pStyle w:val="ListBullet"/>
      </w:pPr>
      <w:r>
        <w:rPr>
          <w:rFonts w:ascii="Microsoft YaHei" w:hAnsi="Microsoft YaHei" w:eastAsia="Microsoft YaHei"/>
        </w:rPr>
        <w:t>提供明确的生产 SLA</w:t>
      </w:r>
    </w:p>
    <w:p>
      <w:pPr>
        <w:pStyle w:val="ListBullet"/>
      </w:pPr>
      <w:r>
        <w:rPr>
          <w:rFonts w:ascii="Microsoft YaHei" w:hAnsi="Microsoft YaHei" w:eastAsia="Microsoft YaHei"/>
        </w:rPr>
        <w:t>BF16 精度下保证报告生成质量</w:t>
      </w:r>
    </w:p>
    <w:p>
      <w:pPr>
        <w:pStyle w:val="ListBullet"/>
      </w:pPr>
      <w:r>
        <w:rPr>
          <w:rFonts w:ascii="Microsoft YaHei" w:hAnsi="Microsoft YaHei" w:eastAsia="Microsoft YaHei"/>
        </w:rPr>
        <w:t>支撑更长上下文和更稳定的并发</w:t>
      </w:r>
    </w:p>
    <w:p>
      <w:pPr>
        <w:pStyle w:val="ListBullet"/>
      </w:pPr>
      <w:r>
        <w:rPr>
          <w:rFonts w:ascii="Microsoft YaHei" w:hAnsi="Microsoft YaHei" w:eastAsia="Microsoft YaHei"/>
        </w:rPr>
        <w:t>降低工程限制和运维压力</w:t>
      </w:r>
    </w:p>
    <w:p>
      <w:r>
        <w:rPr>
          <w:rFonts w:ascii="Microsoft YaHei" w:hAnsi="Microsoft YaHei" w:eastAsia="Microsoft YaHei"/>
        </w:rPr>
        <w:t>建议定位：</w:t>
      </w:r>
    </w:p>
    <w:p>
      <w:pPr>
        <w:pStyle w:val="ListBullet"/>
      </w:pPr>
      <w:r>
        <w:rPr>
          <w:rFonts w:ascii="Microsoft YaHei" w:hAnsi="Microsoft YaHei" w:eastAsia="Microsoft YaHei"/>
        </w:rPr>
        <w:t>正式生产主节点（BF16）</w:t>
      </w:r>
    </w:p>
    <w:p>
      <w:pPr>
        <w:pStyle w:val="ListBullet"/>
      </w:pPr>
      <w:r>
        <w:rPr>
          <w:rFonts w:ascii="Microsoft YaHei" w:hAnsi="Microsoft YaHei" w:eastAsia="Microsoft YaHei"/>
        </w:rPr>
        <w:t>在线报告生成服务节点</w:t>
      </w:r>
    </w:p>
    <w:p>
      <w:pPr>
        <w:pStyle w:val="ListBullet"/>
      </w:pPr>
      <w:r>
        <w:rPr>
          <w:rFonts w:ascii="Microsoft YaHei" w:hAnsi="Microsoft YaHei" w:eastAsia="Microsoft YaHei"/>
        </w:rPr>
        <w:t>中等规模业务负载的基线方案</w:t>
      </w:r>
    </w:p>
    <w:p>
      <w:pPr>
        <w:pStyle w:val="Heading3"/>
      </w:pPr>
      <w:r>
        <w:t>阶段三：按业务增长升级到更高等级算力</w:t>
      </w:r>
    </w:p>
    <w:p>
      <w:r>
        <w:rPr>
          <w:rFonts w:ascii="Microsoft YaHei" w:hAnsi="Microsoft YaHei" w:eastAsia="Microsoft YaHei"/>
        </w:rPr>
        <w:t>当客户业务量、上下文长度、并发要求进一步提升时，再考虑：</w:t>
      </w:r>
    </w:p>
    <w:p>
      <w:pPr>
        <w:pStyle w:val="ListBullet"/>
      </w:pPr>
      <w:r>
        <w:rPr>
          <w:rFonts w:ascii="Microsoft YaHei" w:hAnsi="Microsoft YaHei" w:eastAsia="Microsoft YaHei"/>
        </w:rPr>
        <w:t>8×H100（BF16 或 FP8）</w:t>
      </w:r>
    </w:p>
    <w:p>
      <w:pPr>
        <w:pStyle w:val="ListBullet"/>
      </w:pPr>
      <w:r>
        <w:rPr>
          <w:rFonts w:ascii="Microsoft YaHei" w:hAnsi="Microsoft YaHei" w:eastAsia="Microsoft YaHei"/>
        </w:rPr>
        <w:t>H200/B200 级别</w:t>
      </w:r>
    </w:p>
    <w:p>
      <w:pPr>
        <w:pStyle w:val="ListBullet"/>
      </w:pPr>
      <w:r>
        <w:rPr>
          <w:rFonts w:ascii="Microsoft YaHei" w:hAnsi="Microsoft YaHei" w:eastAsia="Microsoft YaHei"/>
        </w:rPr>
        <w:t>分层架构（在线服务与批处理拆分）</w:t>
      </w:r>
    </w:p>
    <w:p>
      <w:pPr>
        <w:jc w:val="center"/>
      </w:pPr>
      <w:r>
        <w:rPr>
          <w:color w:val="999999"/>
          <w:sz w:val="20"/>
        </w:rPr>
        <w:t>— — —</w:t>
      </w:r>
    </w:p>
    <w:p>
      <w:pPr>
        <w:pStyle w:val="Heading2"/>
      </w:pPr>
      <w:r>
        <w:t>9. 最终建议</w:t>
      </w:r>
    </w:p>
    <w:p>
      <w:r>
        <w:rPr>
          <w:rFonts w:ascii="Microsoft YaHei" w:hAnsi="Microsoft YaHei" w:eastAsia="Microsoft YaHei"/>
        </w:rPr>
        <w:t>从客户视角，3×3090 + BF16 完全不可行，Int4 是唯一可行选项，但 3×3090 + Int4 仅适合测试，不适合正式生产。4×H100 + BF16/FP8 是正式生产的最优选择。</w:t>
      </w:r>
    </w:p>
    <w:p>
      <w:r>
        <w:rPr>
          <w:rFonts w:ascii="Microsoft YaHei" w:hAnsi="Microsoft YaHei" w:eastAsia="Microsoft YaHei"/>
        </w:rPr>
        <w:t>因此我们的建议是：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当前测试阶段</w:t>
      </w:r>
      <w:r>
        <w:rPr>
          <w:rFonts w:ascii="Microsoft YaHei" w:hAnsi="Microsoft YaHei" w:eastAsia="Microsoft YaHei"/>
        </w:rPr>
        <w:t xml:space="preserve">：采用 </w:t>
      </w:r>
      <w:r>
        <w:rPr>
          <w:rFonts w:ascii="Microsoft YaHei" w:hAnsi="Microsoft YaHei" w:eastAsia="Microsoft YaHei"/>
          <w:b/>
        </w:rPr>
        <w:t>3×RTX 3090 + Int4 量化版本</w:t>
      </w:r>
      <w:r>
        <w:rPr>
          <w:rFonts w:ascii="Microsoft YaHei" w:hAnsi="Microsoft YaHei" w:eastAsia="Microsoft YaHei"/>
        </w:rPr>
        <w:t>（TP=3 或 TP=2），定位为测试、联调、验收和 PoC 设备。</w:t>
      </w:r>
      <w:r>
        <w:rPr>
          <w:rFonts w:ascii="Microsoft YaHei" w:hAnsi="Microsoft YaHei" w:eastAsia="Microsoft YaHei"/>
          <w:b/>
        </w:rPr>
        <w:t>仍需完成精度专项验收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正式生产阶段</w:t>
      </w:r>
      <w:r>
        <w:rPr>
          <w:rFonts w:ascii="Microsoft YaHei" w:hAnsi="Microsoft YaHei" w:eastAsia="Microsoft YaHei"/>
        </w:rPr>
        <w:t xml:space="preserve">：采用 </w:t>
      </w:r>
      <w:r>
        <w:rPr>
          <w:rFonts w:ascii="Microsoft YaHei" w:hAnsi="Microsoft YaHei" w:eastAsia="Microsoft YaHei"/>
          <w:b/>
        </w:rPr>
        <w:t>4×H100 + BF16/FP8</w:t>
      </w:r>
      <w:r>
        <w:rPr>
          <w:rFonts w:ascii="Microsoft YaHei" w:hAnsi="Microsoft YaHei" w:eastAsia="Microsoft YaHei"/>
        </w:rPr>
        <w:t>，作为正式生产起点。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未来扩容阶段</w:t>
      </w:r>
      <w:r>
        <w:rPr>
          <w:rFonts w:ascii="Microsoft YaHei" w:hAnsi="Microsoft YaHei" w:eastAsia="Microsoft YaHei"/>
        </w:rPr>
        <w:t xml:space="preserve">：如果后续目标提升到更高并发、更长上下文或更严格 SLA，再进一步考虑 </w:t>
      </w:r>
      <w:r>
        <w:rPr>
          <w:rFonts w:ascii="Microsoft YaHei" w:hAnsi="Microsoft YaHei" w:eastAsia="Microsoft YaHei"/>
          <w:b/>
        </w:rPr>
        <w:t>8×H100 或 H200/B200 级别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>一句话概括：</w:t>
      </w:r>
    </w:p>
    <w:p>
      <w:pPr>
        <w:ind w:left="567"/>
      </w:pPr>
      <w:r>
        <w:rPr>
          <w:rFonts w:ascii="Microsoft YaHei" w:hAnsi="Microsoft YaHei" w:eastAsia="Microsoft YaHei"/>
          <w:b/>
          <w:color w:val="555555"/>
          <w:sz w:val="20"/>
        </w:rPr>
        <w:t>3×3090 + BF16 完全不可行，Int4 是唯一能跑起来的方式但仅适合测试；4×H100 + BF16/FP8 才是正式生产起点。</w:t>
      </w:r>
    </w:p>
    <w:p>
      <w:pPr>
        <w:jc w:val="center"/>
      </w:pPr>
      <w:r>
        <w:rPr>
          <w:color w:val="999999"/>
          <w:sz w:val="20"/>
        </w:rPr>
        <w:t>— — —</w:t>
      </w:r>
    </w:p>
    <w:p>
      <w:pPr>
        <w:pStyle w:val="Heading2"/>
      </w:pPr>
      <w:r>
        <w:t>附录 A：量化技术选择参考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量化方式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适用场景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推理框架支持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精度损失倾向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权重体积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3×3090 可行性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BF16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H100 正式生产首选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全框架支持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无（原版精度）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~70 GB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不可行（72GB 总显存不够）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Int8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3090/H100 精度优先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vLLM 支持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较小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~35 GB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勉强可行，但不如 Int4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GPTQ-Int4 (moe_wna16)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3090 部署唯一可行选项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vLLM/SGLang 支持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需专项验收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~17.5 GB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唯一合理选项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AWQ-Int4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3090 精度优先替代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vLLM/SGLang 支持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需专项验收（通常比 GPTQ 更小）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~18 GB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可行，精度可能优于 GPTQ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FP8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H100 生产增强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vLLM/SGLang 支持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极小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~35 GB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9"/>
              </w:rPr>
              <w:t>不适用（3090 不支持 FP8）</w:t>
            </w:r>
          </w:p>
        </w:tc>
      </w:tr>
    </w:tbl>
    <w:p>
      <w:r>
        <w:rPr>
          <w:rFonts w:ascii="Microsoft YaHei" w:hAnsi="Microsoft YaHei" w:eastAsia="Microsoft YaHei"/>
          <w:b/>
        </w:rPr>
        <w:t>建议优先级</w:t>
      </w:r>
      <w:r>
        <w:rPr>
          <w:rFonts w:ascii="Microsoft YaHei" w:hAnsi="Microsoft YaHei" w:eastAsia="Microsoft YaHei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3×3090 测试/联调</w:t>
      </w:r>
      <w:r>
        <w:rPr>
          <w:rFonts w:ascii="Microsoft YaHei" w:hAnsi="Microsoft YaHei" w:eastAsia="Microsoft YaHei"/>
        </w:rPr>
        <w:t>：GPTQ-Int4 moe_wna16（首选，唯一合理选项） → AWQ-Int4（精度更优的替代）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4×H100 正式生产</w:t>
      </w:r>
      <w:r>
        <w:rPr>
          <w:rFonts w:ascii="Microsoft YaHei" w:hAnsi="Microsoft YaHei" w:eastAsia="Microsoft YaHei"/>
        </w:rPr>
        <w:t>：BF16（首选） → FP8（吞吐更高） → Int4（不建议，MoE Int4 大概率更慢）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