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496"/>
        <w:gridCol w:w="5974"/>
        <w:gridCol w:w="1874"/>
      </w:tblGrid>
      <w:tr w:rsidR="00720AFC" w:rsidRPr="004C14DF" w:rsidTr="00081544">
        <w:trPr>
          <w:tblCellSpacing w:w="15" w:type="dxa"/>
        </w:trPr>
        <w:tc>
          <w:tcPr>
            <w:tcW w:w="1467" w:type="dxa"/>
            <w:tcBorders>
              <w:top w:val="outset" w:sz="6" w:space="0" w:color="auto"/>
              <w:left w:val="outset" w:sz="6" w:space="0" w:color="auto"/>
              <w:bottom w:val="outset" w:sz="6" w:space="0" w:color="auto"/>
              <w:right w:val="outset" w:sz="6" w:space="0" w:color="auto"/>
            </w:tcBorders>
          </w:tcPr>
          <w:p w:rsidR="00720AFC" w:rsidRPr="004C14DF" w:rsidRDefault="00720AFC" w:rsidP="00081544">
            <w:pPr>
              <w:rPr>
                <w:rFonts w:ascii="Arial" w:hAnsi="Arial" w:cs="Arial"/>
                <w:sz w:val="24"/>
              </w:rPr>
            </w:pPr>
            <w:r w:rsidRPr="004C14DF">
              <w:rPr>
                <w:rFonts w:ascii="Arial" w:hAnsi="Arial" w:cs="Arial"/>
                <w:sz w:val="24"/>
              </w:rPr>
              <w:t>Policy #:</w:t>
            </w:r>
          </w:p>
        </w:tc>
        <w:tc>
          <w:tcPr>
            <w:tcW w:w="6051" w:type="dxa"/>
            <w:tcBorders>
              <w:top w:val="outset" w:sz="6" w:space="0" w:color="auto"/>
              <w:left w:val="outset" w:sz="6" w:space="0" w:color="auto"/>
              <w:bottom w:val="outset" w:sz="6" w:space="0" w:color="auto"/>
              <w:right w:val="outset" w:sz="6" w:space="0" w:color="auto"/>
            </w:tcBorders>
          </w:tcPr>
          <w:p w:rsidR="00720AFC" w:rsidRPr="004C14DF" w:rsidRDefault="00720AFC" w:rsidP="00081544">
            <w:pPr>
              <w:rPr>
                <w:rFonts w:ascii="Arial" w:hAnsi="Arial" w:cs="Arial"/>
                <w:sz w:val="24"/>
              </w:rPr>
            </w:pPr>
            <w:r w:rsidRPr="004C14DF">
              <w:rPr>
                <w:rFonts w:ascii="Arial" w:hAnsi="Arial" w:cs="Arial"/>
                <w:sz w:val="24"/>
              </w:rPr>
              <w:t>Title:</w:t>
            </w:r>
          </w:p>
        </w:tc>
        <w:tc>
          <w:tcPr>
            <w:tcW w:w="1842" w:type="dxa"/>
            <w:tcBorders>
              <w:top w:val="outset" w:sz="6" w:space="0" w:color="auto"/>
              <w:left w:val="outset" w:sz="6" w:space="0" w:color="auto"/>
              <w:bottom w:val="outset" w:sz="6" w:space="0" w:color="auto"/>
              <w:right w:val="outset" w:sz="6" w:space="0" w:color="auto"/>
            </w:tcBorders>
          </w:tcPr>
          <w:p w:rsidR="00720AFC" w:rsidRPr="004C14DF" w:rsidRDefault="00720AFC" w:rsidP="00081544">
            <w:pPr>
              <w:rPr>
                <w:rFonts w:ascii="Arial" w:hAnsi="Arial" w:cs="Arial"/>
                <w:sz w:val="24"/>
              </w:rPr>
            </w:pPr>
            <w:r w:rsidRPr="004C14DF">
              <w:rPr>
                <w:rFonts w:ascii="Arial" w:hAnsi="Arial" w:cs="Arial"/>
                <w:sz w:val="24"/>
              </w:rPr>
              <w:t>Effective Date:</w:t>
            </w:r>
          </w:p>
        </w:tc>
      </w:tr>
      <w:tr w:rsidR="00720AFC" w:rsidRPr="004C14DF" w:rsidTr="00081544">
        <w:trPr>
          <w:tblCellSpacing w:w="15" w:type="dxa"/>
        </w:trPr>
        <w:tc>
          <w:tcPr>
            <w:tcW w:w="1467" w:type="dxa"/>
            <w:tcBorders>
              <w:top w:val="outset" w:sz="6" w:space="0" w:color="auto"/>
              <w:left w:val="outset" w:sz="6" w:space="0" w:color="auto"/>
              <w:bottom w:val="outset" w:sz="6" w:space="0" w:color="auto"/>
              <w:right w:val="outset" w:sz="6" w:space="0" w:color="auto"/>
            </w:tcBorders>
          </w:tcPr>
          <w:p w:rsidR="00720AFC" w:rsidRPr="004C14DF" w:rsidRDefault="00720AFC" w:rsidP="00081544">
            <w:pPr>
              <w:rPr>
                <w:rFonts w:ascii="Arial" w:hAnsi="Arial" w:cs="Arial"/>
                <w:sz w:val="24"/>
              </w:rPr>
            </w:pPr>
            <w:proofErr w:type="spellStart"/>
            <w:r w:rsidRPr="004C14DF">
              <w:rPr>
                <w:rFonts w:ascii="Arial" w:hAnsi="Arial" w:cs="Arial"/>
                <w:sz w:val="24"/>
              </w:rPr>
              <w:t>x.xx</w:t>
            </w:r>
            <w:proofErr w:type="spellEnd"/>
          </w:p>
        </w:tc>
        <w:tc>
          <w:tcPr>
            <w:tcW w:w="6051" w:type="dxa"/>
            <w:tcBorders>
              <w:top w:val="outset" w:sz="6" w:space="0" w:color="auto"/>
              <w:left w:val="outset" w:sz="6" w:space="0" w:color="auto"/>
              <w:bottom w:val="outset" w:sz="6" w:space="0" w:color="auto"/>
              <w:right w:val="outset" w:sz="6" w:space="0" w:color="auto"/>
            </w:tcBorders>
          </w:tcPr>
          <w:p w:rsidR="00720AFC" w:rsidRPr="004C14DF" w:rsidRDefault="00720AFC" w:rsidP="00081544">
            <w:pPr>
              <w:rPr>
                <w:rFonts w:ascii="Arial" w:hAnsi="Arial" w:cs="Arial"/>
                <w:sz w:val="24"/>
              </w:rPr>
            </w:pPr>
            <w:r w:rsidRPr="004C14DF">
              <w:rPr>
                <w:rFonts w:ascii="Arial" w:hAnsi="Arial" w:cs="Arial"/>
                <w:sz w:val="24"/>
              </w:rPr>
              <w:t xml:space="preserve">Media Protection Policy </w:t>
            </w:r>
          </w:p>
        </w:tc>
        <w:tc>
          <w:tcPr>
            <w:tcW w:w="1842" w:type="dxa"/>
            <w:tcBorders>
              <w:top w:val="outset" w:sz="6" w:space="0" w:color="auto"/>
              <w:left w:val="outset" w:sz="6" w:space="0" w:color="auto"/>
              <w:bottom w:val="outset" w:sz="6" w:space="0" w:color="auto"/>
              <w:right w:val="outset" w:sz="6" w:space="0" w:color="auto"/>
            </w:tcBorders>
          </w:tcPr>
          <w:p w:rsidR="00720AFC" w:rsidRPr="004C14DF" w:rsidRDefault="00720AFC" w:rsidP="00081544">
            <w:pPr>
              <w:rPr>
                <w:rFonts w:ascii="Arial" w:hAnsi="Arial" w:cs="Arial"/>
                <w:sz w:val="24"/>
              </w:rPr>
            </w:pPr>
            <w:r w:rsidRPr="004C14DF">
              <w:rPr>
                <w:rFonts w:ascii="Arial" w:hAnsi="Arial" w:cs="Arial"/>
                <w:sz w:val="24"/>
              </w:rPr>
              <w:t>MM/DD/YY</w:t>
            </w:r>
          </w:p>
        </w:tc>
      </w:tr>
    </w:tbl>
    <w:p w:rsidR="00720AFC" w:rsidRDefault="00720AFC"/>
    <w:p w:rsidR="00720AFC" w:rsidRPr="004C14DF" w:rsidRDefault="00720AFC" w:rsidP="00720AFC">
      <w:pPr>
        <w:rPr>
          <w:rFonts w:ascii="Arial" w:hAnsi="Arial" w:cs="Arial"/>
          <w:sz w:val="24"/>
          <w:szCs w:val="24"/>
        </w:rPr>
      </w:pPr>
      <w:r w:rsidRPr="004C14DF">
        <w:rPr>
          <w:rFonts w:ascii="Arial" w:eastAsia="Arial" w:hAnsi="Arial" w:cs="Arial"/>
          <w:sz w:val="24"/>
          <w:szCs w:val="24"/>
        </w:rPr>
        <w:t>PURPOSE</w:t>
      </w:r>
      <w:r w:rsidRPr="004C14DF">
        <w:rPr>
          <w:rFonts w:ascii="Arial" w:eastAsia="Arial" w:hAnsi="Arial" w:cs="Arial"/>
          <w:sz w:val="24"/>
          <w:szCs w:val="24"/>
        </w:rPr>
        <w:br/>
        <w:t>_______________________________________________________________</w:t>
      </w:r>
    </w:p>
    <w:p w:rsidR="00720AFC" w:rsidRPr="004C14DF" w:rsidRDefault="00720AFC" w:rsidP="00720AFC">
      <w:pPr>
        <w:rPr>
          <w:rFonts w:ascii="Arial" w:hAnsi="Arial" w:cs="Arial"/>
          <w:sz w:val="24"/>
          <w:szCs w:val="24"/>
        </w:rPr>
      </w:pPr>
      <w:r w:rsidRPr="004C14DF">
        <w:rPr>
          <w:rFonts w:ascii="Arial" w:hAnsi="Arial" w:cs="Arial"/>
          <w:sz w:val="24"/>
          <w:szCs w:val="24"/>
        </w:rPr>
        <w:t>To ensure that Information Technology (IT) controls access to and disposes of media resources in compliance with IT security policies, standards, and procedures.</w:t>
      </w:r>
    </w:p>
    <w:p w:rsidR="00720AFC" w:rsidRPr="004C14DF" w:rsidRDefault="00720AFC" w:rsidP="00720AFC">
      <w:pPr>
        <w:rPr>
          <w:rFonts w:ascii="Arial" w:hAnsi="Arial" w:cs="Arial"/>
          <w:sz w:val="24"/>
          <w:szCs w:val="24"/>
        </w:rPr>
      </w:pPr>
    </w:p>
    <w:p w:rsidR="00720AFC" w:rsidRPr="004C14DF" w:rsidRDefault="00720AFC" w:rsidP="00720AFC">
      <w:pPr>
        <w:rPr>
          <w:rFonts w:ascii="Arial" w:hAnsi="Arial" w:cs="Arial"/>
          <w:color w:val="auto"/>
          <w:sz w:val="24"/>
          <w:szCs w:val="24"/>
          <w:shd w:val="clear" w:color="auto" w:fill="FFFFFF"/>
        </w:rPr>
      </w:pPr>
      <w:r w:rsidRPr="004C14DF">
        <w:rPr>
          <w:rFonts w:ascii="Arial" w:eastAsia="Arial" w:hAnsi="Arial" w:cs="Arial"/>
          <w:sz w:val="24"/>
          <w:szCs w:val="24"/>
        </w:rPr>
        <w:t>REFERENCE</w:t>
      </w:r>
      <w:r w:rsidRPr="004C14DF">
        <w:rPr>
          <w:rFonts w:ascii="Arial" w:eastAsia="Arial" w:hAnsi="Arial" w:cs="Arial"/>
          <w:sz w:val="24"/>
          <w:szCs w:val="24"/>
        </w:rPr>
        <w:br/>
        <w:t>_______________________________________________________________</w:t>
      </w:r>
      <w:r w:rsidRPr="004C14DF">
        <w:rPr>
          <w:rFonts w:ascii="Arial" w:hAnsi="Arial" w:cs="Arial"/>
          <w:color w:val="auto"/>
          <w:sz w:val="24"/>
          <w:szCs w:val="24"/>
          <w:shd w:val="clear" w:color="auto" w:fill="FFFFFF"/>
        </w:rPr>
        <w:t xml:space="preserve"> </w:t>
      </w:r>
    </w:p>
    <w:p w:rsidR="00720AFC" w:rsidRPr="004C14DF" w:rsidRDefault="00720AFC" w:rsidP="00720AFC">
      <w:pPr>
        <w:rPr>
          <w:rFonts w:ascii="Arial" w:eastAsia="Arial" w:hAnsi="Arial" w:cs="Arial"/>
          <w:sz w:val="24"/>
          <w:szCs w:val="24"/>
        </w:rPr>
      </w:pPr>
      <w:r w:rsidRPr="004C14DF">
        <w:rPr>
          <w:rFonts w:ascii="Arial" w:hAnsi="Arial" w:cs="Arial"/>
          <w:color w:val="auto"/>
          <w:sz w:val="24"/>
          <w:szCs w:val="24"/>
          <w:shd w:val="clear" w:color="auto" w:fill="FFFFFF"/>
        </w:rPr>
        <w:t xml:space="preserve">National Institute of Standards and Technology (NIST) Special Publications (SP): </w:t>
      </w:r>
      <w:r w:rsidRPr="004C14DF">
        <w:rPr>
          <w:rFonts w:ascii="Arial" w:eastAsia="Arial" w:hAnsi="Arial" w:cs="Arial"/>
          <w:sz w:val="24"/>
          <w:szCs w:val="24"/>
        </w:rPr>
        <w:t>NIST SP 800-53 – Media Protection (MP), NIST SP 800-12, NIST SP 800-56, NIST SP 800-57, NIST SP 800-60, NIST SP 800-88, NIST SP 800-100, NIST SP 800-111;</w:t>
      </w:r>
      <w:r w:rsidRPr="004C14DF">
        <w:rPr>
          <w:rFonts w:ascii="Arial" w:eastAsia="Arial" w:hAnsi="Arial" w:cs="Arial"/>
          <w:sz w:val="24"/>
          <w:szCs w:val="24"/>
        </w:rPr>
        <w:br/>
        <w:t xml:space="preserve">NIST </w:t>
      </w:r>
      <w:r w:rsidRPr="004C14DF">
        <w:rPr>
          <w:rFonts w:ascii="Arial" w:hAnsi="Arial" w:cs="Arial"/>
          <w:color w:val="auto"/>
          <w:sz w:val="24"/>
          <w:szCs w:val="24"/>
          <w:shd w:val="clear" w:color="auto" w:fill="FFFFFF"/>
        </w:rPr>
        <w:t>Federal Information Processing Standards (</w:t>
      </w:r>
      <w:r w:rsidRPr="004C14DF">
        <w:rPr>
          <w:rFonts w:ascii="Arial" w:hAnsi="Arial" w:cs="Arial"/>
          <w:color w:val="auto"/>
          <w:sz w:val="24"/>
          <w:szCs w:val="24"/>
        </w:rPr>
        <w:t>FIPS)</w:t>
      </w:r>
      <w:r w:rsidRPr="004C14DF">
        <w:rPr>
          <w:rFonts w:ascii="Arial" w:eastAsia="Arial" w:hAnsi="Arial" w:cs="Arial"/>
          <w:sz w:val="24"/>
          <w:szCs w:val="24"/>
        </w:rPr>
        <w:t xml:space="preserve"> 199</w:t>
      </w:r>
    </w:p>
    <w:p w:rsidR="00720AFC" w:rsidRPr="004C14DF" w:rsidRDefault="00720AFC" w:rsidP="00720AFC">
      <w:pPr>
        <w:rPr>
          <w:rFonts w:ascii="Arial" w:hAnsi="Arial" w:cs="Arial"/>
          <w:sz w:val="24"/>
          <w:szCs w:val="24"/>
        </w:rPr>
      </w:pPr>
    </w:p>
    <w:p w:rsidR="00720AFC" w:rsidRPr="004C14DF" w:rsidRDefault="00720AFC" w:rsidP="00720AFC">
      <w:pPr>
        <w:rPr>
          <w:rFonts w:ascii="Arial" w:hAnsi="Arial" w:cs="Arial"/>
          <w:sz w:val="24"/>
          <w:szCs w:val="24"/>
        </w:rPr>
      </w:pPr>
      <w:r w:rsidRPr="004C14DF">
        <w:rPr>
          <w:rFonts w:ascii="Arial" w:eastAsia="Arial" w:hAnsi="Arial" w:cs="Arial"/>
          <w:sz w:val="24"/>
          <w:szCs w:val="24"/>
        </w:rPr>
        <w:t>POLICY</w:t>
      </w:r>
      <w:r w:rsidRPr="004C14DF">
        <w:rPr>
          <w:rFonts w:ascii="Arial" w:eastAsia="Arial" w:hAnsi="Arial" w:cs="Arial"/>
          <w:sz w:val="24"/>
          <w:szCs w:val="24"/>
        </w:rPr>
        <w:br/>
        <w:t>_______________________________________________________________</w:t>
      </w:r>
    </w:p>
    <w:p w:rsidR="00720AFC" w:rsidRPr="004C14DF" w:rsidRDefault="00720AFC" w:rsidP="00720AFC">
      <w:pPr>
        <w:rPr>
          <w:rFonts w:ascii="Arial" w:hAnsi="Arial" w:cs="Arial"/>
        </w:rPr>
      </w:pPr>
      <w:bookmarkStart w:id="0" w:name="h.gjdgxs" w:colFirst="0" w:colLast="0"/>
      <w:bookmarkEnd w:id="0"/>
      <w:r w:rsidRPr="004C14DF">
        <w:rPr>
          <w:rFonts w:ascii="Arial" w:hAnsi="Arial" w:cs="Arial"/>
          <w:sz w:val="24"/>
        </w:rPr>
        <w:t xml:space="preserve">This policy is applicable to all departments and users of </w:t>
      </w:r>
      <w:r w:rsidR="008064B3">
        <w:rPr>
          <w:rFonts w:ascii="Arial" w:hAnsi="Arial" w:cs="Arial"/>
          <w:sz w:val="24"/>
        </w:rPr>
        <w:t>IT</w:t>
      </w:r>
      <w:r w:rsidRPr="004C14DF">
        <w:rPr>
          <w:rFonts w:ascii="Arial" w:hAnsi="Arial" w:cs="Arial"/>
          <w:sz w:val="24"/>
        </w:rPr>
        <w:t xml:space="preserve"> resources and assets.</w:t>
      </w:r>
    </w:p>
    <w:p w:rsidR="00720AFC" w:rsidRPr="004C14DF" w:rsidRDefault="00720AFC" w:rsidP="00720AFC">
      <w:pPr>
        <w:rPr>
          <w:rFonts w:ascii="Arial" w:eastAsia="Arial" w:hAnsi="Arial" w:cs="Arial"/>
          <w:sz w:val="24"/>
          <w:szCs w:val="24"/>
        </w:rPr>
      </w:pPr>
    </w:p>
    <w:p w:rsidR="00720AFC" w:rsidRPr="004C14DF" w:rsidRDefault="00720AFC" w:rsidP="00720AFC">
      <w:pPr>
        <w:numPr>
          <w:ilvl w:val="0"/>
          <w:numId w:val="1"/>
        </w:numPr>
        <w:contextualSpacing/>
        <w:rPr>
          <w:rFonts w:ascii="Arial" w:eastAsia="Arial" w:hAnsi="Arial" w:cs="Arial"/>
          <w:sz w:val="24"/>
          <w:szCs w:val="24"/>
        </w:rPr>
      </w:pPr>
      <w:r w:rsidRPr="004C14DF">
        <w:rPr>
          <w:rFonts w:ascii="Arial" w:eastAsia="Arial" w:hAnsi="Arial" w:cs="Arial"/>
          <w:sz w:val="24"/>
          <w:szCs w:val="24"/>
        </w:rPr>
        <w:t>MEDIA ACCESS:</w:t>
      </w:r>
    </w:p>
    <w:p w:rsidR="00720AFC" w:rsidRPr="004C14DF" w:rsidRDefault="00720AFC" w:rsidP="00720AFC">
      <w:pPr>
        <w:ind w:left="720"/>
        <w:rPr>
          <w:rFonts w:ascii="Arial" w:eastAsia="Arial" w:hAnsi="Arial" w:cs="Arial"/>
          <w:sz w:val="24"/>
          <w:szCs w:val="24"/>
        </w:rPr>
      </w:pPr>
      <w:r w:rsidRPr="004C14DF">
        <w:rPr>
          <w:rFonts w:ascii="Arial" w:eastAsia="Arial" w:hAnsi="Arial" w:cs="Arial"/>
          <w:sz w:val="24"/>
          <w:szCs w:val="24"/>
        </w:rPr>
        <w:t>IT through direction from departments shall:</w:t>
      </w:r>
    </w:p>
    <w:p w:rsidR="00720AFC" w:rsidRPr="004C14DF" w:rsidRDefault="00720AFC" w:rsidP="00720AFC">
      <w:pPr>
        <w:rPr>
          <w:rFonts w:ascii="Arial" w:eastAsia="Arial" w:hAnsi="Arial" w:cs="Arial"/>
          <w:sz w:val="24"/>
          <w:szCs w:val="24"/>
        </w:rPr>
      </w:pPr>
    </w:p>
    <w:p w:rsidR="00720AFC" w:rsidRPr="004C14DF" w:rsidRDefault="00720AFC" w:rsidP="00450496">
      <w:pPr>
        <w:numPr>
          <w:ilvl w:val="0"/>
          <w:numId w:val="2"/>
        </w:numPr>
        <w:contextualSpacing/>
        <w:rPr>
          <w:rFonts w:ascii="Arial" w:eastAsia="Arial" w:hAnsi="Arial" w:cs="Arial"/>
          <w:sz w:val="24"/>
          <w:szCs w:val="24"/>
        </w:rPr>
      </w:pPr>
      <w:r w:rsidRPr="004C14DF">
        <w:rPr>
          <w:rFonts w:ascii="Arial" w:eastAsia="Arial" w:hAnsi="Arial" w:cs="Arial"/>
          <w:sz w:val="24"/>
          <w:szCs w:val="24"/>
        </w:rPr>
        <w:t xml:space="preserve">Restrict access to </w:t>
      </w:r>
      <w:r w:rsidR="00450496" w:rsidRPr="00450496">
        <w:rPr>
          <w:rFonts w:ascii="Arial" w:hAnsi="Arial" w:cs="Arial"/>
          <w:color w:val="auto"/>
          <w:sz w:val="24"/>
        </w:rPr>
        <w:t>removable media (e.g., USB drives, DVDs), backup tapes, printed confidential documents to authorized personnel such as IT administrators</w:t>
      </w:r>
      <w:r w:rsidR="00450496">
        <w:rPr>
          <w:rFonts w:ascii="Arial" w:hAnsi="Arial" w:cs="Arial"/>
          <w:color w:val="auto"/>
          <w:sz w:val="24"/>
        </w:rPr>
        <w:t>.</w:t>
      </w:r>
    </w:p>
    <w:p w:rsidR="00720AFC" w:rsidRPr="004C14DF" w:rsidRDefault="00720AFC" w:rsidP="00720AFC">
      <w:pPr>
        <w:ind w:left="360"/>
        <w:rPr>
          <w:rFonts w:ascii="Arial" w:eastAsia="Arial" w:hAnsi="Arial" w:cs="Arial"/>
          <w:sz w:val="24"/>
          <w:szCs w:val="24"/>
        </w:rPr>
      </w:pPr>
    </w:p>
    <w:p w:rsidR="00720AFC" w:rsidRPr="004C14DF" w:rsidRDefault="00720AFC" w:rsidP="00720AFC">
      <w:pPr>
        <w:numPr>
          <w:ilvl w:val="0"/>
          <w:numId w:val="2"/>
        </w:numPr>
        <w:contextualSpacing/>
        <w:rPr>
          <w:rFonts w:ascii="Arial" w:hAnsi="Arial" w:cs="Arial"/>
          <w:sz w:val="24"/>
          <w:szCs w:val="24"/>
        </w:rPr>
      </w:pPr>
      <w:r w:rsidRPr="004C14DF">
        <w:rPr>
          <w:rFonts w:ascii="Arial" w:hAnsi="Arial" w:cs="Arial"/>
          <w:sz w:val="24"/>
          <w:szCs w:val="24"/>
        </w:rPr>
        <w:t>Mark information system media indicating the distribution limitations, handling caveats, and applicable security markings of digital and non-digital information media.</w:t>
      </w:r>
    </w:p>
    <w:p w:rsidR="00720AFC" w:rsidRPr="004C14DF" w:rsidRDefault="00720AFC" w:rsidP="00720AFC">
      <w:pPr>
        <w:rPr>
          <w:rFonts w:ascii="Arial" w:hAnsi="Arial" w:cs="Arial"/>
          <w:sz w:val="24"/>
          <w:szCs w:val="24"/>
        </w:rPr>
      </w:pPr>
    </w:p>
    <w:p w:rsidR="00720AFC" w:rsidRPr="004C14DF" w:rsidRDefault="00720AFC" w:rsidP="00720AFC">
      <w:pPr>
        <w:numPr>
          <w:ilvl w:val="0"/>
          <w:numId w:val="1"/>
        </w:numPr>
        <w:contextualSpacing/>
        <w:rPr>
          <w:rFonts w:ascii="Arial" w:hAnsi="Arial" w:cs="Arial"/>
          <w:sz w:val="24"/>
          <w:szCs w:val="24"/>
        </w:rPr>
      </w:pPr>
      <w:r w:rsidRPr="004C14DF">
        <w:rPr>
          <w:rFonts w:ascii="Arial" w:hAnsi="Arial" w:cs="Arial"/>
          <w:sz w:val="24"/>
          <w:szCs w:val="24"/>
        </w:rPr>
        <w:t>MEDIA STORAGE</w:t>
      </w:r>
    </w:p>
    <w:p w:rsidR="00720AFC" w:rsidRPr="004C14DF" w:rsidRDefault="008064B3" w:rsidP="00720AFC">
      <w:pPr>
        <w:ind w:left="720"/>
        <w:rPr>
          <w:rFonts w:ascii="Arial" w:hAnsi="Arial" w:cs="Arial"/>
          <w:sz w:val="24"/>
          <w:szCs w:val="24"/>
        </w:rPr>
      </w:pPr>
      <w:r>
        <w:rPr>
          <w:rFonts w:ascii="Arial" w:hAnsi="Arial" w:cs="Arial"/>
          <w:sz w:val="24"/>
          <w:szCs w:val="24"/>
        </w:rPr>
        <w:t xml:space="preserve">IT Department </w:t>
      </w:r>
      <w:r w:rsidR="00720AFC" w:rsidRPr="004C14DF">
        <w:rPr>
          <w:rFonts w:ascii="Arial" w:hAnsi="Arial" w:cs="Arial"/>
          <w:sz w:val="24"/>
          <w:szCs w:val="24"/>
        </w:rPr>
        <w:t>shall:</w:t>
      </w:r>
    </w:p>
    <w:p w:rsidR="00720AFC" w:rsidRPr="004C14DF" w:rsidRDefault="00720AFC" w:rsidP="00720AFC">
      <w:pPr>
        <w:rPr>
          <w:rFonts w:ascii="Arial" w:hAnsi="Arial" w:cs="Arial"/>
          <w:sz w:val="24"/>
          <w:szCs w:val="24"/>
        </w:rPr>
      </w:pPr>
    </w:p>
    <w:p w:rsidR="00720AFC" w:rsidRPr="004C14DF" w:rsidRDefault="00720AFC" w:rsidP="00720AFC">
      <w:pPr>
        <w:numPr>
          <w:ilvl w:val="0"/>
          <w:numId w:val="3"/>
        </w:numPr>
        <w:ind w:left="1080"/>
        <w:contextualSpacing/>
        <w:rPr>
          <w:rFonts w:ascii="Arial" w:hAnsi="Arial" w:cs="Arial"/>
          <w:sz w:val="24"/>
          <w:szCs w:val="24"/>
        </w:rPr>
      </w:pPr>
      <w:r w:rsidRPr="004C14DF">
        <w:rPr>
          <w:rFonts w:ascii="Arial" w:hAnsi="Arial" w:cs="Arial"/>
          <w:sz w:val="24"/>
          <w:szCs w:val="24"/>
        </w:rPr>
        <w:t>Specify staff to physically control and securely store media within defined controlled areas.</w:t>
      </w:r>
    </w:p>
    <w:p w:rsidR="00720AFC" w:rsidRPr="004C14DF" w:rsidRDefault="00720AFC" w:rsidP="00720AFC">
      <w:pPr>
        <w:ind w:left="360"/>
        <w:rPr>
          <w:rFonts w:ascii="Arial" w:hAnsi="Arial" w:cs="Arial"/>
          <w:sz w:val="24"/>
          <w:szCs w:val="24"/>
        </w:rPr>
      </w:pPr>
    </w:p>
    <w:p w:rsidR="00720AFC" w:rsidRPr="004C14DF" w:rsidRDefault="00720AFC" w:rsidP="00720AFC">
      <w:pPr>
        <w:numPr>
          <w:ilvl w:val="0"/>
          <w:numId w:val="3"/>
        </w:numPr>
        <w:ind w:left="1080"/>
        <w:contextualSpacing/>
        <w:rPr>
          <w:rFonts w:ascii="Arial" w:hAnsi="Arial" w:cs="Arial"/>
          <w:sz w:val="24"/>
          <w:szCs w:val="24"/>
        </w:rPr>
      </w:pPr>
      <w:r w:rsidRPr="004C14DF">
        <w:rPr>
          <w:rFonts w:ascii="Arial" w:hAnsi="Arial" w:cs="Arial"/>
          <w:sz w:val="24"/>
          <w:szCs w:val="24"/>
        </w:rPr>
        <w:t>Protect information system media until the media are destroyed or sanitized using approved equipment, techniques, and procedures.</w:t>
      </w:r>
    </w:p>
    <w:p w:rsidR="00720AFC" w:rsidRPr="004C14DF" w:rsidRDefault="00720AFC" w:rsidP="00720AFC">
      <w:pPr>
        <w:rPr>
          <w:rFonts w:ascii="Arial" w:hAnsi="Arial" w:cs="Arial"/>
          <w:sz w:val="24"/>
          <w:szCs w:val="24"/>
        </w:rPr>
      </w:pPr>
    </w:p>
    <w:p w:rsidR="00720AFC" w:rsidRPr="004C14DF" w:rsidRDefault="00720AFC" w:rsidP="00720AFC">
      <w:pPr>
        <w:numPr>
          <w:ilvl w:val="0"/>
          <w:numId w:val="1"/>
        </w:numPr>
        <w:contextualSpacing/>
        <w:rPr>
          <w:rFonts w:ascii="Arial" w:hAnsi="Arial" w:cs="Arial"/>
          <w:sz w:val="24"/>
          <w:szCs w:val="24"/>
        </w:rPr>
      </w:pPr>
      <w:r w:rsidRPr="004C14DF">
        <w:rPr>
          <w:rFonts w:ascii="Arial" w:hAnsi="Arial" w:cs="Arial"/>
          <w:sz w:val="24"/>
          <w:szCs w:val="24"/>
        </w:rPr>
        <w:t>MEDIA TRANSPORT</w:t>
      </w:r>
    </w:p>
    <w:p w:rsidR="00720AFC" w:rsidRPr="004C14DF" w:rsidRDefault="008064B3" w:rsidP="00720AFC">
      <w:pPr>
        <w:ind w:left="720"/>
        <w:rPr>
          <w:rFonts w:ascii="Arial" w:hAnsi="Arial" w:cs="Arial"/>
          <w:sz w:val="24"/>
          <w:szCs w:val="24"/>
        </w:rPr>
      </w:pPr>
      <w:r>
        <w:rPr>
          <w:rFonts w:ascii="Arial" w:hAnsi="Arial" w:cs="Arial"/>
          <w:sz w:val="24"/>
          <w:szCs w:val="24"/>
        </w:rPr>
        <w:t>IT Department</w:t>
      </w:r>
      <w:r w:rsidR="00720AFC" w:rsidRPr="004C14DF">
        <w:rPr>
          <w:rFonts w:ascii="Arial" w:hAnsi="Arial" w:cs="Arial"/>
          <w:sz w:val="24"/>
          <w:szCs w:val="24"/>
        </w:rPr>
        <w:t xml:space="preserve"> Shall:</w:t>
      </w:r>
    </w:p>
    <w:p w:rsidR="00720AFC" w:rsidRPr="004C14DF" w:rsidRDefault="00720AFC" w:rsidP="00720AFC">
      <w:pPr>
        <w:rPr>
          <w:rFonts w:ascii="Arial" w:hAnsi="Arial" w:cs="Arial"/>
          <w:sz w:val="24"/>
          <w:szCs w:val="24"/>
        </w:rPr>
      </w:pPr>
    </w:p>
    <w:p w:rsidR="00720AFC" w:rsidRPr="004C14DF" w:rsidRDefault="00720AFC" w:rsidP="00720AFC">
      <w:pPr>
        <w:numPr>
          <w:ilvl w:val="1"/>
          <w:numId w:val="4"/>
        </w:numPr>
        <w:ind w:left="1080"/>
        <w:contextualSpacing/>
        <w:rPr>
          <w:rFonts w:ascii="Arial" w:hAnsi="Arial" w:cs="Arial"/>
          <w:sz w:val="24"/>
          <w:szCs w:val="24"/>
        </w:rPr>
      </w:pPr>
      <w:r w:rsidRPr="004C14DF">
        <w:rPr>
          <w:rFonts w:ascii="Arial" w:hAnsi="Arial" w:cs="Arial"/>
          <w:sz w:val="24"/>
          <w:szCs w:val="24"/>
        </w:rPr>
        <w:t>Protect and control media during transport outside of controlled areas.</w:t>
      </w:r>
    </w:p>
    <w:p w:rsidR="00720AFC" w:rsidRPr="004C14DF" w:rsidRDefault="00720AFC" w:rsidP="00720AFC">
      <w:pPr>
        <w:rPr>
          <w:rFonts w:ascii="Arial" w:hAnsi="Arial" w:cs="Arial"/>
          <w:sz w:val="24"/>
          <w:szCs w:val="24"/>
        </w:rPr>
      </w:pPr>
    </w:p>
    <w:p w:rsidR="00720AFC" w:rsidRPr="004C14DF" w:rsidRDefault="00720AFC" w:rsidP="00720AFC">
      <w:pPr>
        <w:numPr>
          <w:ilvl w:val="1"/>
          <w:numId w:val="4"/>
        </w:numPr>
        <w:ind w:left="1080"/>
        <w:contextualSpacing/>
        <w:rPr>
          <w:rFonts w:ascii="Arial" w:hAnsi="Arial" w:cs="Arial"/>
          <w:sz w:val="24"/>
          <w:szCs w:val="24"/>
        </w:rPr>
      </w:pPr>
      <w:r w:rsidRPr="004C14DF">
        <w:rPr>
          <w:rFonts w:ascii="Arial" w:hAnsi="Arial" w:cs="Arial"/>
          <w:sz w:val="24"/>
          <w:szCs w:val="24"/>
        </w:rPr>
        <w:t>Maintain accountability for information system media during transport outside of controlled areas.</w:t>
      </w:r>
    </w:p>
    <w:p w:rsidR="00720AFC" w:rsidRPr="004C14DF" w:rsidRDefault="00720AFC" w:rsidP="00720AFC">
      <w:pPr>
        <w:rPr>
          <w:rFonts w:ascii="Arial" w:hAnsi="Arial" w:cs="Arial"/>
          <w:sz w:val="24"/>
          <w:szCs w:val="24"/>
        </w:rPr>
      </w:pPr>
    </w:p>
    <w:p w:rsidR="00720AFC" w:rsidRPr="004C14DF" w:rsidRDefault="00720AFC" w:rsidP="00720AFC">
      <w:pPr>
        <w:numPr>
          <w:ilvl w:val="1"/>
          <w:numId w:val="4"/>
        </w:numPr>
        <w:ind w:left="1080"/>
        <w:contextualSpacing/>
        <w:rPr>
          <w:rFonts w:ascii="Arial" w:hAnsi="Arial" w:cs="Arial"/>
          <w:sz w:val="24"/>
          <w:szCs w:val="24"/>
        </w:rPr>
      </w:pPr>
      <w:r w:rsidRPr="004C14DF">
        <w:rPr>
          <w:rFonts w:ascii="Arial" w:hAnsi="Arial" w:cs="Arial"/>
          <w:sz w:val="24"/>
          <w:szCs w:val="24"/>
        </w:rPr>
        <w:t>Document activities associated with the transport of information system media.</w:t>
      </w:r>
    </w:p>
    <w:p w:rsidR="00720AFC" w:rsidRPr="004C14DF" w:rsidRDefault="00720AFC" w:rsidP="00720AFC">
      <w:pPr>
        <w:rPr>
          <w:rFonts w:ascii="Arial" w:hAnsi="Arial" w:cs="Arial"/>
          <w:sz w:val="24"/>
          <w:szCs w:val="24"/>
        </w:rPr>
      </w:pPr>
    </w:p>
    <w:p w:rsidR="00720AFC" w:rsidRPr="004C14DF" w:rsidRDefault="00720AFC" w:rsidP="00720AFC">
      <w:pPr>
        <w:numPr>
          <w:ilvl w:val="1"/>
          <w:numId w:val="4"/>
        </w:numPr>
        <w:ind w:left="1080"/>
        <w:contextualSpacing/>
        <w:rPr>
          <w:rFonts w:ascii="Arial" w:hAnsi="Arial" w:cs="Arial"/>
          <w:sz w:val="24"/>
          <w:szCs w:val="24"/>
        </w:rPr>
      </w:pPr>
      <w:r w:rsidRPr="004C14DF">
        <w:rPr>
          <w:rFonts w:ascii="Arial" w:hAnsi="Arial" w:cs="Arial"/>
          <w:sz w:val="24"/>
          <w:szCs w:val="24"/>
        </w:rPr>
        <w:t>Restrict the activities associated with the transport of information system media to authorized personnel.</w:t>
      </w:r>
    </w:p>
    <w:p w:rsidR="00720AFC" w:rsidRPr="004C14DF" w:rsidRDefault="00720AFC" w:rsidP="00720AFC">
      <w:pPr>
        <w:rPr>
          <w:rFonts w:ascii="Arial" w:hAnsi="Arial" w:cs="Arial"/>
          <w:sz w:val="24"/>
          <w:szCs w:val="24"/>
        </w:rPr>
      </w:pPr>
    </w:p>
    <w:p w:rsidR="00720AFC" w:rsidRPr="004C14DF" w:rsidRDefault="00720AFC" w:rsidP="00720AFC">
      <w:pPr>
        <w:numPr>
          <w:ilvl w:val="0"/>
          <w:numId w:val="1"/>
        </w:numPr>
        <w:contextualSpacing/>
        <w:rPr>
          <w:rFonts w:ascii="Arial" w:hAnsi="Arial" w:cs="Arial"/>
          <w:sz w:val="24"/>
          <w:szCs w:val="24"/>
        </w:rPr>
      </w:pPr>
      <w:r w:rsidRPr="004C14DF">
        <w:rPr>
          <w:rFonts w:ascii="Arial" w:hAnsi="Arial" w:cs="Arial"/>
          <w:sz w:val="24"/>
          <w:szCs w:val="24"/>
        </w:rPr>
        <w:t>MEDIA SANITIZATION</w:t>
      </w:r>
    </w:p>
    <w:p w:rsidR="00720AFC" w:rsidRPr="004C14DF" w:rsidRDefault="008064B3" w:rsidP="00720AFC">
      <w:pPr>
        <w:ind w:left="720"/>
        <w:rPr>
          <w:rFonts w:ascii="Arial" w:hAnsi="Arial" w:cs="Arial"/>
          <w:sz w:val="24"/>
          <w:szCs w:val="24"/>
        </w:rPr>
      </w:pPr>
      <w:r>
        <w:rPr>
          <w:rFonts w:ascii="Arial" w:hAnsi="Arial" w:cs="Arial"/>
          <w:sz w:val="24"/>
          <w:szCs w:val="24"/>
        </w:rPr>
        <w:t>IT Department</w:t>
      </w:r>
      <w:r w:rsidR="00720AFC" w:rsidRPr="004C14DF">
        <w:rPr>
          <w:rFonts w:ascii="Arial" w:hAnsi="Arial" w:cs="Arial"/>
          <w:sz w:val="24"/>
          <w:szCs w:val="24"/>
        </w:rPr>
        <w:t xml:space="preserve"> shall:</w:t>
      </w:r>
    </w:p>
    <w:p w:rsidR="00720AFC" w:rsidRPr="004C14DF" w:rsidRDefault="00720AFC" w:rsidP="00720AFC">
      <w:pPr>
        <w:rPr>
          <w:rFonts w:ascii="Arial" w:hAnsi="Arial" w:cs="Arial"/>
          <w:sz w:val="24"/>
          <w:szCs w:val="24"/>
        </w:rPr>
      </w:pPr>
    </w:p>
    <w:p w:rsidR="00720AFC" w:rsidRPr="004C14DF" w:rsidRDefault="00720AFC" w:rsidP="00450496">
      <w:pPr>
        <w:numPr>
          <w:ilvl w:val="1"/>
          <w:numId w:val="5"/>
        </w:numPr>
        <w:ind w:left="1080"/>
        <w:contextualSpacing/>
        <w:rPr>
          <w:rFonts w:ascii="Arial" w:hAnsi="Arial" w:cs="Arial"/>
          <w:sz w:val="24"/>
          <w:szCs w:val="24"/>
        </w:rPr>
      </w:pPr>
      <w:r w:rsidRPr="004C14DF">
        <w:rPr>
          <w:rFonts w:ascii="Arial" w:hAnsi="Arial" w:cs="Arial"/>
          <w:sz w:val="24"/>
          <w:szCs w:val="24"/>
        </w:rPr>
        <w:t xml:space="preserve">Sanitize prior to disposal, release out of organizational control, or release for reuse using </w:t>
      </w:r>
      <w:r w:rsidR="00450496" w:rsidRPr="00450496">
        <w:rPr>
          <w:rFonts w:ascii="Arial" w:hAnsi="Arial" w:cs="Arial"/>
          <w:color w:val="auto"/>
          <w:sz w:val="24"/>
          <w:szCs w:val="24"/>
        </w:rPr>
        <w:t xml:space="preserve">NIST SP 800-88 Revision 1 </w:t>
      </w:r>
      <w:r w:rsidRPr="004C14DF">
        <w:rPr>
          <w:rFonts w:ascii="Arial" w:hAnsi="Arial" w:cs="Arial"/>
          <w:sz w:val="24"/>
          <w:szCs w:val="24"/>
        </w:rPr>
        <w:t>in accordance with applicable federal and organizational standards and policies.</w:t>
      </w:r>
    </w:p>
    <w:p w:rsidR="00720AFC" w:rsidRPr="004C14DF" w:rsidRDefault="00720AFC" w:rsidP="00720AFC">
      <w:pPr>
        <w:rPr>
          <w:rFonts w:ascii="Arial" w:hAnsi="Arial" w:cs="Arial"/>
          <w:sz w:val="24"/>
          <w:szCs w:val="24"/>
        </w:rPr>
      </w:pPr>
    </w:p>
    <w:p w:rsidR="00720AFC" w:rsidRPr="004C14DF" w:rsidRDefault="00720AFC" w:rsidP="00720AFC">
      <w:pPr>
        <w:numPr>
          <w:ilvl w:val="1"/>
          <w:numId w:val="5"/>
        </w:numPr>
        <w:ind w:left="1080"/>
        <w:contextualSpacing/>
        <w:rPr>
          <w:rFonts w:ascii="Arial" w:hAnsi="Arial" w:cs="Arial"/>
          <w:sz w:val="24"/>
          <w:szCs w:val="24"/>
        </w:rPr>
      </w:pPr>
      <w:r w:rsidRPr="004C14DF">
        <w:rPr>
          <w:rFonts w:ascii="Arial" w:hAnsi="Arial" w:cs="Arial"/>
          <w:sz w:val="24"/>
          <w:szCs w:val="24"/>
        </w:rPr>
        <w:t>Employ sanitization mechanisms with the strength and integrity commensurate with the security category or classification of the information.</w:t>
      </w:r>
    </w:p>
    <w:p w:rsidR="00720AFC" w:rsidRPr="004C14DF" w:rsidRDefault="00720AFC" w:rsidP="00720AFC">
      <w:pPr>
        <w:rPr>
          <w:rFonts w:ascii="Arial" w:eastAsia="Arial" w:hAnsi="Arial" w:cs="Arial"/>
          <w:sz w:val="24"/>
          <w:szCs w:val="24"/>
        </w:rPr>
      </w:pPr>
    </w:p>
    <w:p w:rsidR="00720AFC" w:rsidRPr="004C14DF" w:rsidRDefault="00720AFC" w:rsidP="00720AFC">
      <w:pPr>
        <w:numPr>
          <w:ilvl w:val="0"/>
          <w:numId w:val="1"/>
        </w:numPr>
        <w:contextualSpacing/>
        <w:rPr>
          <w:rFonts w:ascii="Arial" w:eastAsia="Arial" w:hAnsi="Arial" w:cs="Arial"/>
          <w:sz w:val="24"/>
          <w:szCs w:val="24"/>
        </w:rPr>
      </w:pPr>
      <w:r w:rsidRPr="004C14DF">
        <w:rPr>
          <w:rFonts w:ascii="Arial" w:eastAsia="Arial" w:hAnsi="Arial" w:cs="Arial"/>
          <w:sz w:val="24"/>
          <w:szCs w:val="24"/>
        </w:rPr>
        <w:t>MEDIA USE</w:t>
      </w:r>
    </w:p>
    <w:p w:rsidR="00720AFC" w:rsidRPr="004C14DF" w:rsidRDefault="008064B3" w:rsidP="00720AFC">
      <w:pPr>
        <w:ind w:left="720"/>
        <w:rPr>
          <w:rFonts w:ascii="Arial" w:hAnsi="Arial" w:cs="Arial"/>
          <w:sz w:val="24"/>
          <w:szCs w:val="24"/>
        </w:rPr>
      </w:pPr>
      <w:r>
        <w:rPr>
          <w:rFonts w:ascii="Arial" w:hAnsi="Arial" w:cs="Arial"/>
          <w:sz w:val="24"/>
          <w:szCs w:val="24"/>
        </w:rPr>
        <w:t>IT Department</w:t>
      </w:r>
      <w:r w:rsidR="00720AFC" w:rsidRPr="004C14DF">
        <w:rPr>
          <w:rFonts w:ascii="Arial" w:hAnsi="Arial" w:cs="Arial"/>
          <w:sz w:val="24"/>
          <w:szCs w:val="24"/>
        </w:rPr>
        <w:t xml:space="preserve"> shall:</w:t>
      </w:r>
    </w:p>
    <w:p w:rsidR="00720AFC" w:rsidRPr="004C14DF" w:rsidRDefault="00720AFC" w:rsidP="00720AFC">
      <w:pPr>
        <w:rPr>
          <w:rFonts w:ascii="Arial" w:hAnsi="Arial" w:cs="Arial"/>
          <w:sz w:val="24"/>
          <w:szCs w:val="24"/>
        </w:rPr>
      </w:pPr>
    </w:p>
    <w:p w:rsidR="00720AFC" w:rsidRPr="004C14DF" w:rsidRDefault="00720AFC" w:rsidP="00450496">
      <w:pPr>
        <w:ind w:left="720"/>
        <w:rPr>
          <w:rFonts w:ascii="Arial" w:hAnsi="Arial" w:cs="Arial"/>
          <w:sz w:val="24"/>
          <w:szCs w:val="24"/>
        </w:rPr>
      </w:pPr>
      <w:r w:rsidRPr="004C14DF">
        <w:rPr>
          <w:rFonts w:ascii="Arial" w:eastAsia="Arial" w:hAnsi="Arial" w:cs="Arial"/>
          <w:sz w:val="24"/>
          <w:szCs w:val="24"/>
        </w:rPr>
        <w:t>Prohibit</w:t>
      </w:r>
      <w:r w:rsidRPr="004C14DF">
        <w:rPr>
          <w:rFonts w:ascii="Arial" w:hAnsi="Arial" w:cs="Arial"/>
          <w:sz w:val="24"/>
          <w:szCs w:val="24"/>
        </w:rPr>
        <w:t xml:space="preserve"> the use of</w:t>
      </w:r>
      <w:r w:rsidRPr="00450496">
        <w:rPr>
          <w:rFonts w:ascii="Arial" w:hAnsi="Arial" w:cs="Arial"/>
          <w:color w:val="auto"/>
          <w:sz w:val="24"/>
          <w:szCs w:val="24"/>
        </w:rPr>
        <w:t xml:space="preserve"> </w:t>
      </w:r>
      <w:r w:rsidR="00450496" w:rsidRPr="00450496">
        <w:rPr>
          <w:rFonts w:ascii="Arial" w:hAnsi="Arial" w:cs="Arial"/>
          <w:color w:val="auto"/>
          <w:sz w:val="24"/>
          <w:szCs w:val="24"/>
        </w:rPr>
        <w:t>unauthorized removable media (e.g., USB sticks, external HDDs, personal cloud storage devices)</w:t>
      </w:r>
      <w:r w:rsidRPr="00450496">
        <w:rPr>
          <w:rFonts w:ascii="Arial" w:hAnsi="Arial" w:cs="Arial"/>
          <w:color w:val="auto"/>
          <w:sz w:val="24"/>
          <w:szCs w:val="24"/>
        </w:rPr>
        <w:t xml:space="preserve"> </w:t>
      </w:r>
      <w:r w:rsidRPr="004C14DF">
        <w:rPr>
          <w:rFonts w:ascii="Arial" w:hAnsi="Arial" w:cs="Arial"/>
          <w:sz w:val="24"/>
          <w:szCs w:val="24"/>
        </w:rPr>
        <w:t xml:space="preserve">on </w:t>
      </w:r>
      <w:proofErr w:type="spellStart"/>
      <w:r w:rsidR="00450496" w:rsidRPr="00450496">
        <w:rPr>
          <w:rFonts w:ascii="Arial" w:hAnsi="Arial" w:cs="Arial"/>
          <w:color w:val="auto"/>
          <w:sz w:val="24"/>
          <w:szCs w:val="24"/>
        </w:rPr>
        <w:t>cisecurity</w:t>
      </w:r>
      <w:proofErr w:type="spellEnd"/>
      <w:r w:rsidR="00450496" w:rsidRPr="00450496">
        <w:rPr>
          <w:rFonts w:ascii="Arial" w:hAnsi="Arial" w:cs="Arial"/>
          <w:color w:val="auto"/>
          <w:sz w:val="24"/>
          <w:szCs w:val="24"/>
        </w:rPr>
        <w:t xml:space="preserve"> </w:t>
      </w:r>
      <w:r w:rsidRPr="004C14DF">
        <w:rPr>
          <w:rFonts w:ascii="Arial" w:hAnsi="Arial" w:cs="Arial"/>
          <w:sz w:val="24"/>
          <w:szCs w:val="24"/>
        </w:rPr>
        <w:t xml:space="preserve">owned equipment using unapproved security safeguards. </w:t>
      </w:r>
      <w:bookmarkStart w:id="1" w:name="_GoBack"/>
      <w:bookmarkEnd w:id="1"/>
    </w:p>
    <w:p w:rsidR="00720AFC" w:rsidRPr="004C14DF" w:rsidRDefault="00720AFC" w:rsidP="00720AFC">
      <w:pPr>
        <w:rPr>
          <w:rFonts w:ascii="Arial" w:hAnsi="Arial" w:cs="Arial"/>
          <w:sz w:val="24"/>
          <w:szCs w:val="24"/>
        </w:rPr>
      </w:pPr>
    </w:p>
    <w:p w:rsidR="00720AFC" w:rsidRPr="004C14DF" w:rsidRDefault="00720AFC" w:rsidP="00720AFC">
      <w:pPr>
        <w:rPr>
          <w:rFonts w:ascii="Arial" w:hAnsi="Arial" w:cs="Arial"/>
          <w:sz w:val="24"/>
          <w:szCs w:val="24"/>
        </w:rPr>
      </w:pPr>
      <w:r w:rsidRPr="004C14DF">
        <w:rPr>
          <w:rFonts w:ascii="Arial" w:hAnsi="Arial" w:cs="Arial"/>
          <w:sz w:val="24"/>
          <w:szCs w:val="24"/>
        </w:rPr>
        <w:t>COMPLIANCE</w:t>
      </w:r>
    </w:p>
    <w:p w:rsidR="00720AFC" w:rsidRPr="004C14DF" w:rsidRDefault="00720AFC" w:rsidP="00720AFC">
      <w:pPr>
        <w:pBdr>
          <w:bottom w:val="single" w:sz="12" w:space="1" w:color="auto"/>
        </w:pBdr>
        <w:rPr>
          <w:rFonts w:ascii="Arial" w:hAnsi="Arial" w:cs="Arial"/>
          <w:sz w:val="24"/>
          <w:szCs w:val="24"/>
        </w:rPr>
      </w:pPr>
    </w:p>
    <w:p w:rsidR="00720AFC" w:rsidRPr="004C14DF" w:rsidRDefault="008064B3" w:rsidP="00720AFC">
      <w:pPr>
        <w:rPr>
          <w:rFonts w:ascii="Arial" w:hAnsi="Arial" w:cs="Arial"/>
          <w:sz w:val="24"/>
          <w:szCs w:val="24"/>
        </w:rPr>
      </w:pPr>
      <w:r>
        <w:rPr>
          <w:rFonts w:ascii="Arial" w:hAnsi="Arial" w:cs="Arial"/>
          <w:sz w:val="24"/>
          <w:szCs w:val="24"/>
        </w:rPr>
        <w:t>E</w:t>
      </w:r>
      <w:r w:rsidR="00720AFC" w:rsidRPr="004C14DF">
        <w:rPr>
          <w:rFonts w:ascii="Arial" w:hAnsi="Arial" w:cs="Arial"/>
          <w:sz w:val="24"/>
          <w:szCs w:val="24"/>
        </w:rPr>
        <w:t>mployees who violate this policy may be subject to appropriate disciplinary action up to and including discharge as well as both civil and criminal penalties. Non-employees, including, without limitation, contractors, may be subject to termination of contractual agreements, denial of access to IT resources, and other actions as well as both civil and criminal penalties.</w:t>
      </w:r>
    </w:p>
    <w:p w:rsidR="00720AFC" w:rsidRPr="004C14DF" w:rsidRDefault="00720AFC" w:rsidP="00720AFC">
      <w:pPr>
        <w:rPr>
          <w:rFonts w:ascii="Arial" w:hAnsi="Arial" w:cs="Arial"/>
          <w:sz w:val="24"/>
          <w:szCs w:val="24"/>
        </w:rPr>
      </w:pPr>
    </w:p>
    <w:p w:rsidR="00720AFC" w:rsidRPr="004C14DF" w:rsidRDefault="00720AFC" w:rsidP="00720AFC">
      <w:pPr>
        <w:pBdr>
          <w:bottom w:val="single" w:sz="12" w:space="1" w:color="auto"/>
        </w:pBdr>
        <w:rPr>
          <w:rFonts w:ascii="Arial" w:hAnsi="Arial" w:cs="Arial"/>
          <w:sz w:val="24"/>
          <w:szCs w:val="24"/>
        </w:rPr>
      </w:pPr>
      <w:r w:rsidRPr="004C14DF">
        <w:rPr>
          <w:rFonts w:ascii="Arial" w:hAnsi="Arial" w:cs="Arial"/>
          <w:sz w:val="24"/>
          <w:szCs w:val="24"/>
        </w:rPr>
        <w:t>POLICY EXCEPTIONS</w:t>
      </w:r>
    </w:p>
    <w:p w:rsidR="00720AFC" w:rsidRPr="004C14DF" w:rsidRDefault="00720AFC" w:rsidP="00720AFC">
      <w:pPr>
        <w:pBdr>
          <w:bottom w:val="single" w:sz="12" w:space="1" w:color="auto"/>
        </w:pBdr>
        <w:rPr>
          <w:rFonts w:ascii="Arial" w:hAnsi="Arial" w:cs="Arial"/>
          <w:sz w:val="24"/>
          <w:szCs w:val="24"/>
        </w:rPr>
      </w:pPr>
    </w:p>
    <w:p w:rsidR="00720AFC" w:rsidRPr="004C14DF" w:rsidRDefault="00720AFC" w:rsidP="00720AFC">
      <w:pPr>
        <w:rPr>
          <w:rFonts w:ascii="Arial" w:hAnsi="Arial" w:cs="Arial"/>
          <w:sz w:val="24"/>
          <w:szCs w:val="24"/>
        </w:rPr>
      </w:pPr>
      <w:r w:rsidRPr="004C14DF">
        <w:rPr>
          <w:rFonts w:ascii="Arial" w:hAnsi="Arial" w:cs="Arial"/>
          <w:sz w:val="24"/>
          <w:szCs w:val="24"/>
        </w:rPr>
        <w:t xml:space="preserve">Requests for exceptions to this policy shall be reviewed by the Chief Information Security Officer (CISO) and the Chief Information Officer (CIO). Departments requesting exceptions shall provide such requests to the CIO. The request should specifically state the scope of the exception along with justification for granting the exception, the potential impact or risk attendant upon granting the exception, risk mitigation measures to be undertaken by the </w:t>
      </w:r>
      <w:r w:rsidR="008064B3">
        <w:rPr>
          <w:rFonts w:ascii="Arial" w:hAnsi="Arial" w:cs="Arial"/>
          <w:sz w:val="24"/>
          <w:szCs w:val="24"/>
        </w:rPr>
        <w:t xml:space="preserve">IT </w:t>
      </w:r>
      <w:r w:rsidRPr="004C14DF">
        <w:rPr>
          <w:rFonts w:ascii="Arial" w:hAnsi="Arial" w:cs="Arial"/>
          <w:sz w:val="24"/>
          <w:szCs w:val="24"/>
        </w:rPr>
        <w:t xml:space="preserve">Department, initiatives, actions and a time-frame for achieving the minimum compliance level with the policies set forth herein. The CIO shall review such requests; confer with the requesting </w:t>
      </w:r>
      <w:r w:rsidR="008064B3">
        <w:rPr>
          <w:rFonts w:ascii="Arial" w:hAnsi="Arial" w:cs="Arial"/>
          <w:sz w:val="24"/>
          <w:szCs w:val="24"/>
        </w:rPr>
        <w:t>d</w:t>
      </w:r>
      <w:r w:rsidRPr="004C14DF">
        <w:rPr>
          <w:rFonts w:ascii="Arial" w:hAnsi="Arial" w:cs="Arial"/>
          <w:sz w:val="24"/>
          <w:szCs w:val="24"/>
        </w:rPr>
        <w:t>epartment.</w:t>
      </w:r>
    </w:p>
    <w:p w:rsidR="00720AFC" w:rsidRPr="004C14DF" w:rsidRDefault="00720AFC" w:rsidP="00720AFC">
      <w:pPr>
        <w:rPr>
          <w:rFonts w:ascii="Arial" w:hAnsi="Arial" w:cs="Arial"/>
          <w:sz w:val="24"/>
          <w:szCs w:val="24"/>
        </w:rPr>
      </w:pPr>
    </w:p>
    <w:p w:rsidR="00191892" w:rsidRDefault="00191892" w:rsidP="00720AFC">
      <w:pPr>
        <w:keepNext/>
        <w:keepLines/>
        <w:pBdr>
          <w:bottom w:val="single" w:sz="12" w:space="1" w:color="auto"/>
        </w:pBdr>
        <w:jc w:val="center"/>
        <w:rPr>
          <w:rFonts w:ascii="Arial" w:hAnsi="Arial" w:cs="Arial"/>
          <w:color w:val="auto"/>
          <w:sz w:val="24"/>
          <w:szCs w:val="24"/>
        </w:rPr>
      </w:pPr>
    </w:p>
    <w:p w:rsidR="00720AFC" w:rsidRPr="004C14DF" w:rsidRDefault="00720AFC" w:rsidP="00191892">
      <w:pPr>
        <w:keepNext/>
        <w:keepLines/>
        <w:pBdr>
          <w:bottom w:val="single" w:sz="12" w:space="1" w:color="auto"/>
        </w:pBdr>
        <w:rPr>
          <w:rFonts w:ascii="Arial" w:hAnsi="Arial" w:cs="Arial"/>
          <w:color w:val="auto"/>
          <w:sz w:val="24"/>
          <w:szCs w:val="24"/>
        </w:rPr>
      </w:pPr>
      <w:r w:rsidRPr="004C14DF">
        <w:rPr>
          <w:rFonts w:ascii="Arial" w:hAnsi="Arial" w:cs="Arial"/>
          <w:color w:val="auto"/>
          <w:sz w:val="24"/>
          <w:szCs w:val="24"/>
        </w:rPr>
        <w:t>RESPONSIBLE DEPARTMENT</w:t>
      </w:r>
    </w:p>
    <w:p w:rsidR="00720AFC" w:rsidRPr="004C14DF" w:rsidRDefault="00720AFC" w:rsidP="00720AFC">
      <w:pPr>
        <w:keepNext/>
        <w:keepLines/>
        <w:pBdr>
          <w:bottom w:val="single" w:sz="12" w:space="1" w:color="auto"/>
        </w:pBdr>
        <w:jc w:val="center"/>
        <w:rPr>
          <w:rFonts w:ascii="Arial" w:hAnsi="Arial" w:cs="Arial"/>
          <w:color w:val="auto"/>
          <w:sz w:val="24"/>
          <w:szCs w:val="24"/>
        </w:rPr>
      </w:pPr>
    </w:p>
    <w:p w:rsidR="00720AFC" w:rsidRPr="004C14DF" w:rsidRDefault="00720AFC" w:rsidP="00191892">
      <w:pPr>
        <w:keepNext/>
        <w:keepLines/>
        <w:rPr>
          <w:rFonts w:ascii="Arial" w:hAnsi="Arial" w:cs="Arial"/>
          <w:color w:val="auto"/>
          <w:sz w:val="24"/>
          <w:szCs w:val="24"/>
        </w:rPr>
      </w:pPr>
      <w:r w:rsidRPr="004C14DF">
        <w:rPr>
          <w:rFonts w:ascii="Arial" w:hAnsi="Arial" w:cs="Arial"/>
          <w:color w:val="auto"/>
          <w:sz w:val="24"/>
          <w:szCs w:val="24"/>
        </w:rPr>
        <w:t>Chief Information Office and Information System Owners</w:t>
      </w:r>
    </w:p>
    <w:p w:rsidR="00720AFC" w:rsidRPr="004C14DF" w:rsidRDefault="00720AFC" w:rsidP="00720AFC">
      <w:pPr>
        <w:jc w:val="center"/>
        <w:rPr>
          <w:rFonts w:ascii="Arial" w:hAnsi="Arial" w:cs="Arial"/>
          <w:color w:val="auto"/>
          <w:sz w:val="24"/>
          <w:szCs w:val="24"/>
        </w:rPr>
      </w:pPr>
    </w:p>
    <w:p w:rsidR="00720AFC" w:rsidRPr="004C14DF" w:rsidRDefault="00720AFC" w:rsidP="00720AFC">
      <w:pPr>
        <w:jc w:val="center"/>
        <w:rPr>
          <w:rFonts w:ascii="Arial" w:hAnsi="Arial" w:cs="Arial"/>
          <w:color w:val="auto"/>
          <w:sz w:val="24"/>
          <w:szCs w:val="24"/>
        </w:rPr>
      </w:pPr>
    </w:p>
    <w:p w:rsidR="00720AFC" w:rsidRPr="004C14DF" w:rsidRDefault="00720AFC" w:rsidP="00720AFC">
      <w:pPr>
        <w:rPr>
          <w:rFonts w:ascii="Arial" w:hAnsi="Arial" w:cs="Arial"/>
          <w:color w:val="auto"/>
          <w:sz w:val="24"/>
          <w:szCs w:val="24"/>
        </w:rPr>
      </w:pPr>
      <w:r w:rsidRPr="004C14DF">
        <w:rPr>
          <w:rFonts w:ascii="Arial" w:hAnsi="Arial" w:cs="Arial"/>
          <w:color w:val="auto"/>
          <w:sz w:val="24"/>
          <w:szCs w:val="24"/>
        </w:rPr>
        <w:t>DATE ISSUED/DATE REVIEWED</w:t>
      </w:r>
      <w:r w:rsidRPr="004C14DF">
        <w:rPr>
          <w:rFonts w:ascii="Arial" w:hAnsi="Arial" w:cs="Arial"/>
          <w:color w:val="auto"/>
          <w:sz w:val="24"/>
          <w:szCs w:val="24"/>
        </w:rPr>
        <w:br/>
        <w:t>_______________________________________________________________</w:t>
      </w:r>
    </w:p>
    <w:p w:rsidR="00720AFC" w:rsidRPr="004C14DF" w:rsidRDefault="00720AFC" w:rsidP="00720AFC">
      <w:pPr>
        <w:rPr>
          <w:rFonts w:ascii="Arial" w:hAnsi="Arial" w:cs="Arial"/>
          <w:color w:val="auto"/>
          <w:sz w:val="24"/>
          <w:szCs w:val="24"/>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888"/>
        <w:gridCol w:w="1905"/>
      </w:tblGrid>
      <w:tr w:rsidR="00720AFC" w:rsidRPr="004C14DF" w:rsidTr="00081544">
        <w:trPr>
          <w:tblCellSpacing w:w="15" w:type="dxa"/>
        </w:trPr>
        <w:tc>
          <w:tcPr>
            <w:tcW w:w="1843" w:type="dxa"/>
            <w:tcBorders>
              <w:top w:val="outset" w:sz="6" w:space="0" w:color="auto"/>
              <w:left w:val="outset" w:sz="6" w:space="0" w:color="auto"/>
              <w:bottom w:val="outset" w:sz="6" w:space="0" w:color="auto"/>
              <w:right w:val="outset" w:sz="6" w:space="0" w:color="auto"/>
            </w:tcBorders>
          </w:tcPr>
          <w:p w:rsidR="00720AFC" w:rsidRPr="004C14DF" w:rsidRDefault="00720AFC" w:rsidP="00081544">
            <w:pPr>
              <w:rPr>
                <w:rFonts w:ascii="Arial" w:hAnsi="Arial" w:cs="Arial"/>
                <w:sz w:val="24"/>
              </w:rPr>
            </w:pPr>
            <w:r w:rsidRPr="004C14DF">
              <w:rPr>
                <w:rFonts w:ascii="Arial" w:hAnsi="Arial" w:cs="Arial"/>
                <w:sz w:val="24"/>
              </w:rPr>
              <w:t>Date Issued:</w:t>
            </w:r>
          </w:p>
        </w:tc>
        <w:tc>
          <w:tcPr>
            <w:tcW w:w="1860" w:type="dxa"/>
            <w:tcBorders>
              <w:top w:val="outset" w:sz="6" w:space="0" w:color="auto"/>
              <w:left w:val="outset" w:sz="6" w:space="0" w:color="auto"/>
              <w:bottom w:val="outset" w:sz="6" w:space="0" w:color="auto"/>
              <w:right w:val="outset" w:sz="6" w:space="0" w:color="auto"/>
            </w:tcBorders>
          </w:tcPr>
          <w:p w:rsidR="00720AFC" w:rsidRPr="004C14DF" w:rsidRDefault="00720AFC" w:rsidP="00081544">
            <w:pPr>
              <w:rPr>
                <w:rFonts w:ascii="Arial" w:hAnsi="Arial" w:cs="Arial"/>
                <w:sz w:val="24"/>
              </w:rPr>
            </w:pPr>
            <w:r w:rsidRPr="004C14DF">
              <w:rPr>
                <w:rFonts w:ascii="Arial" w:hAnsi="Arial" w:cs="Arial"/>
                <w:sz w:val="24"/>
              </w:rPr>
              <w:t>MM/DD/YYYY</w:t>
            </w:r>
          </w:p>
        </w:tc>
      </w:tr>
      <w:tr w:rsidR="00720AFC" w:rsidRPr="004C14DF" w:rsidTr="00081544">
        <w:trPr>
          <w:tblCellSpacing w:w="15" w:type="dxa"/>
        </w:trPr>
        <w:tc>
          <w:tcPr>
            <w:tcW w:w="1843" w:type="dxa"/>
            <w:tcBorders>
              <w:top w:val="outset" w:sz="6" w:space="0" w:color="auto"/>
              <w:left w:val="outset" w:sz="6" w:space="0" w:color="auto"/>
              <w:bottom w:val="outset" w:sz="6" w:space="0" w:color="auto"/>
              <w:right w:val="outset" w:sz="6" w:space="0" w:color="auto"/>
            </w:tcBorders>
          </w:tcPr>
          <w:p w:rsidR="00720AFC" w:rsidRPr="004C14DF" w:rsidRDefault="00720AFC" w:rsidP="00081544">
            <w:pPr>
              <w:rPr>
                <w:rFonts w:ascii="Arial" w:hAnsi="Arial" w:cs="Arial"/>
                <w:sz w:val="24"/>
              </w:rPr>
            </w:pPr>
            <w:r w:rsidRPr="004C14DF">
              <w:rPr>
                <w:rFonts w:ascii="Arial" w:hAnsi="Arial" w:cs="Arial"/>
                <w:sz w:val="24"/>
              </w:rPr>
              <w:t>Date Reviewed:</w:t>
            </w:r>
          </w:p>
        </w:tc>
        <w:tc>
          <w:tcPr>
            <w:tcW w:w="1860" w:type="dxa"/>
            <w:tcBorders>
              <w:top w:val="outset" w:sz="6" w:space="0" w:color="auto"/>
              <w:left w:val="outset" w:sz="6" w:space="0" w:color="auto"/>
              <w:bottom w:val="outset" w:sz="6" w:space="0" w:color="auto"/>
              <w:right w:val="outset" w:sz="6" w:space="0" w:color="auto"/>
            </w:tcBorders>
          </w:tcPr>
          <w:p w:rsidR="00720AFC" w:rsidRPr="004C14DF" w:rsidRDefault="00720AFC" w:rsidP="00081544">
            <w:pPr>
              <w:rPr>
                <w:rFonts w:ascii="Arial" w:hAnsi="Arial" w:cs="Arial"/>
                <w:sz w:val="24"/>
              </w:rPr>
            </w:pPr>
            <w:r w:rsidRPr="004C14DF">
              <w:rPr>
                <w:rFonts w:ascii="Arial" w:hAnsi="Arial" w:cs="Arial"/>
                <w:sz w:val="24"/>
              </w:rPr>
              <w:t>MM/DD/YYYY</w:t>
            </w:r>
          </w:p>
        </w:tc>
      </w:tr>
    </w:tbl>
    <w:p w:rsidR="00720AFC" w:rsidRDefault="00720AFC"/>
    <w:sectPr w:rsidR="00720A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AE0CEB"/>
    <w:multiLevelType w:val="hybridMultilevel"/>
    <w:tmpl w:val="6B2E30B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4A85243F"/>
    <w:multiLevelType w:val="hybridMultilevel"/>
    <w:tmpl w:val="806E910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7361A1"/>
    <w:multiLevelType w:val="hybridMultilevel"/>
    <w:tmpl w:val="77E86AC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0A0942"/>
    <w:multiLevelType w:val="hybridMultilevel"/>
    <w:tmpl w:val="D48EDB4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5F131CC8"/>
    <w:multiLevelType w:val="hybridMultilevel"/>
    <w:tmpl w:val="35BA72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0AFC"/>
    <w:rsid w:val="00105A69"/>
    <w:rsid w:val="00191892"/>
    <w:rsid w:val="00450496"/>
    <w:rsid w:val="00720AFC"/>
    <w:rsid w:val="008064B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84215"/>
  <w15:chartTrackingRefBased/>
  <w15:docId w15:val="{7FDA7C10-CFB8-430C-B528-5122EF8C3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720AFC"/>
    <w:pPr>
      <w:spacing w:after="0" w:line="240" w:lineRule="auto"/>
    </w:pPr>
    <w:rPr>
      <w:rFonts w:ascii="Times New Roman" w:eastAsia="Times New Roman" w:hAnsi="Times New Roman" w:cs="Times New Roman"/>
      <w:color w:val="000000"/>
      <w:sz w:val="20"/>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581</Words>
  <Characters>3198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Sochia</dc:creator>
  <cp:keywords/>
  <dc:description/>
  <cp:lastModifiedBy>Mohamed Chouaib YAHIAOUI</cp:lastModifiedBy>
  <cp:revision>5</cp:revision>
  <dcterms:created xsi:type="dcterms:W3CDTF">2019-09-10T13:45:00Z</dcterms:created>
  <dcterms:modified xsi:type="dcterms:W3CDTF">2025-06-11T22:04:00Z</dcterms:modified>
</cp:coreProperties>
</file>