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32A" w:rsidRPr="009829D6" w:rsidRDefault="0019532A" w:rsidP="0019532A">
      <w:pPr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0" w:name="_Toc422493064"/>
      <w:r w:rsidRPr="009829D6">
        <w:rPr>
          <w:rFonts w:ascii="Times New Roman" w:hAnsi="Times New Roman"/>
          <w:b/>
          <w:sz w:val="28"/>
          <w:szCs w:val="28"/>
        </w:rPr>
        <w:t xml:space="preserve">ПРАКТИЧЕСКИЕ </w:t>
      </w:r>
      <w:r w:rsidR="00561CF0">
        <w:rPr>
          <w:rFonts w:ascii="Times New Roman" w:hAnsi="Times New Roman"/>
          <w:b/>
          <w:sz w:val="28"/>
          <w:szCs w:val="28"/>
        </w:rPr>
        <w:t xml:space="preserve">ЗАДАНИЯ </w:t>
      </w:r>
      <w:r w:rsidRPr="009829D6">
        <w:rPr>
          <w:rFonts w:ascii="Times New Roman" w:hAnsi="Times New Roman"/>
          <w:b/>
          <w:sz w:val="28"/>
          <w:szCs w:val="28"/>
        </w:rPr>
        <w:t>№2, 3</w:t>
      </w:r>
    </w:p>
    <w:p w:rsidR="00692064" w:rsidRPr="009829D6" w:rsidRDefault="00692064" w:rsidP="0019532A">
      <w:pPr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9829D6">
        <w:rPr>
          <w:rFonts w:ascii="Times New Roman" w:hAnsi="Times New Roman"/>
          <w:b/>
          <w:sz w:val="28"/>
          <w:szCs w:val="28"/>
        </w:rPr>
        <w:t>АНАЛИЗ РИС</w:t>
      </w:r>
      <w:r w:rsidR="00175E39" w:rsidRPr="009829D6">
        <w:rPr>
          <w:rFonts w:ascii="Times New Roman" w:hAnsi="Times New Roman"/>
          <w:b/>
          <w:sz w:val="28"/>
          <w:szCs w:val="28"/>
        </w:rPr>
        <w:t>КОВ ИНФОРМАЦИОННОЙ БЕЗОПАСНОСТИ</w:t>
      </w:r>
    </w:p>
    <w:bookmarkEnd w:id="0"/>
    <w:p w:rsidR="0019532A" w:rsidRPr="009829D6" w:rsidRDefault="0019532A" w:rsidP="0019532A">
      <w:pPr>
        <w:rPr>
          <w:rFonts w:ascii="Times New Roman" w:hAnsi="Times New Roman"/>
          <w:b/>
          <w:bCs/>
          <w:sz w:val="28"/>
          <w:szCs w:val="28"/>
        </w:rPr>
      </w:pPr>
    </w:p>
    <w:p w:rsidR="00012B59" w:rsidRPr="009829D6" w:rsidRDefault="003D7399" w:rsidP="0019532A">
      <w:pPr>
        <w:rPr>
          <w:rFonts w:ascii="Times New Roman" w:hAnsi="Times New Roman"/>
          <w:b/>
          <w:caps/>
          <w:sz w:val="28"/>
          <w:szCs w:val="28"/>
        </w:rPr>
      </w:pPr>
      <w:r w:rsidRPr="009829D6">
        <w:rPr>
          <w:rFonts w:ascii="Times New Roman" w:hAnsi="Times New Roman"/>
          <w:b/>
          <w:sz w:val="28"/>
          <w:szCs w:val="28"/>
        </w:rPr>
        <w:t>Краткие теоретические сведения</w:t>
      </w:r>
    </w:p>
    <w:p w:rsidR="00175E39" w:rsidRPr="009829D6" w:rsidRDefault="00175E39" w:rsidP="0019532A">
      <w:pPr>
        <w:pStyle w:val="Default"/>
        <w:ind w:firstLine="709"/>
        <w:jc w:val="both"/>
        <w:rPr>
          <w:sz w:val="28"/>
          <w:szCs w:val="28"/>
        </w:rPr>
      </w:pPr>
      <w:r w:rsidRPr="009829D6">
        <w:rPr>
          <w:i/>
          <w:sz w:val="28"/>
          <w:szCs w:val="28"/>
        </w:rPr>
        <w:t>Информационная безопасность</w:t>
      </w:r>
      <w:r w:rsidRPr="009829D6">
        <w:rPr>
          <w:sz w:val="28"/>
          <w:szCs w:val="28"/>
        </w:rPr>
        <w:t xml:space="preserve"> – состояние защищенности сбалансированных интересов личности, общества и государства от внешних и внутренних угроз в информационной сфере. В такой формулировке этот термин определен в Концепции национальной безопасности Республики Беларусь, а также фигурирует в Концепции информационной безопасности Республики Беларусь, утвержденной Постановлением Совета Безопасности Республики Беларусь от 18 марта 2019 г. № 1. </w:t>
      </w:r>
    </w:p>
    <w:p w:rsidR="00175E39" w:rsidRPr="009829D6" w:rsidRDefault="00175E39" w:rsidP="0019532A">
      <w:pPr>
        <w:ind w:left="57" w:right="57" w:firstLine="708"/>
        <w:rPr>
          <w:rFonts w:ascii="Times New Roman" w:hAnsi="Times New Roman"/>
          <w:sz w:val="28"/>
          <w:szCs w:val="28"/>
        </w:rPr>
      </w:pPr>
      <w:r w:rsidRPr="009829D6">
        <w:rPr>
          <w:rFonts w:ascii="Times New Roman" w:hAnsi="Times New Roman"/>
          <w:i/>
          <w:sz w:val="28"/>
          <w:szCs w:val="28"/>
        </w:rPr>
        <w:t>Угроза</w:t>
      </w:r>
      <w:r w:rsidRPr="009829D6">
        <w:rPr>
          <w:rFonts w:ascii="Times New Roman" w:hAnsi="Times New Roman"/>
          <w:sz w:val="28"/>
          <w:szCs w:val="28"/>
        </w:rPr>
        <w:t xml:space="preserve"> информационной безопасности – потенциальная или реальная существующая возможность нанесения ущерба интересам личности, общества и государства в информационной сфере.</w:t>
      </w:r>
    </w:p>
    <w:p w:rsidR="00175E39" w:rsidRPr="009829D6" w:rsidRDefault="00175E39" w:rsidP="0019532A">
      <w:pPr>
        <w:ind w:left="57" w:right="57" w:firstLine="652"/>
        <w:rPr>
          <w:rFonts w:ascii="Times New Roman" w:hAnsi="Times New Roman"/>
          <w:sz w:val="28"/>
          <w:szCs w:val="28"/>
        </w:rPr>
      </w:pPr>
      <w:r w:rsidRPr="009829D6">
        <w:rPr>
          <w:rFonts w:ascii="Times New Roman" w:hAnsi="Times New Roman"/>
          <w:i/>
          <w:sz w:val="28"/>
          <w:szCs w:val="28"/>
        </w:rPr>
        <w:t>Защита информации</w:t>
      </w:r>
      <w:r w:rsidRPr="009829D6">
        <w:rPr>
          <w:rFonts w:ascii="Times New Roman" w:hAnsi="Times New Roman"/>
          <w:sz w:val="28"/>
          <w:szCs w:val="28"/>
        </w:rPr>
        <w:t xml:space="preserve"> –</w:t>
      </w:r>
      <w:r w:rsidR="00163C49" w:rsidRPr="009829D6">
        <w:rPr>
          <w:rFonts w:ascii="Times New Roman" w:hAnsi="Times New Roman"/>
          <w:sz w:val="28"/>
          <w:szCs w:val="28"/>
        </w:rPr>
        <w:t xml:space="preserve"> </w:t>
      </w:r>
      <w:r w:rsidRPr="009829D6">
        <w:rPr>
          <w:rFonts w:ascii="Times New Roman" w:hAnsi="Times New Roman"/>
          <w:sz w:val="28"/>
          <w:szCs w:val="28"/>
        </w:rPr>
        <w:t xml:space="preserve">комплекс правовых, организационных и технических мер, направленных на обеспечение конфиденциальности, целостности, подлинности, доступности и сохранности информации. </w:t>
      </w:r>
    </w:p>
    <w:p w:rsidR="00163C49" w:rsidRPr="009829D6" w:rsidRDefault="00163C49" w:rsidP="0019532A">
      <w:pPr>
        <w:rPr>
          <w:rFonts w:ascii="Times New Roman" w:hAnsi="Times New Roman"/>
          <w:sz w:val="28"/>
          <w:szCs w:val="28"/>
        </w:rPr>
      </w:pPr>
      <w:r w:rsidRPr="009829D6">
        <w:rPr>
          <w:rFonts w:ascii="Times New Roman" w:hAnsi="Times New Roman"/>
          <w:i/>
          <w:sz w:val="28"/>
          <w:szCs w:val="28"/>
        </w:rPr>
        <w:t xml:space="preserve">Уязвимость </w:t>
      </w:r>
      <w:r w:rsidRPr="009829D6">
        <w:rPr>
          <w:rFonts w:ascii="Times New Roman" w:hAnsi="Times New Roman"/>
          <w:sz w:val="28"/>
          <w:szCs w:val="28"/>
        </w:rPr>
        <w:t>– некоторое свойство информационного объекта (информационной системы), делающее возможным возникновение и реализацию угрозы.</w:t>
      </w:r>
    </w:p>
    <w:p w:rsidR="00163C49" w:rsidRPr="009829D6" w:rsidRDefault="00163C49" w:rsidP="0019532A">
      <w:pPr>
        <w:rPr>
          <w:rFonts w:ascii="Times New Roman" w:hAnsi="Times New Roman"/>
          <w:i/>
          <w:sz w:val="28"/>
          <w:szCs w:val="28"/>
        </w:rPr>
      </w:pPr>
      <w:r w:rsidRPr="009829D6">
        <w:rPr>
          <w:rFonts w:ascii="Times New Roman" w:hAnsi="Times New Roman"/>
          <w:i/>
          <w:sz w:val="28"/>
          <w:szCs w:val="28"/>
        </w:rPr>
        <w:t>Атака</w:t>
      </w:r>
      <w:r w:rsidRPr="009829D6">
        <w:rPr>
          <w:rFonts w:ascii="Times New Roman" w:hAnsi="Times New Roman"/>
          <w:sz w:val="28"/>
          <w:szCs w:val="28"/>
        </w:rPr>
        <w:t xml:space="preserve"> – действие злоумышленника, заключающееся в поиске и использовании той или иной уязвимости</w:t>
      </w:r>
      <w:r w:rsidRPr="009829D6">
        <w:rPr>
          <w:rFonts w:ascii="Times New Roman" w:hAnsi="Times New Roman"/>
          <w:i/>
          <w:sz w:val="28"/>
          <w:szCs w:val="28"/>
        </w:rPr>
        <w:t>.</w:t>
      </w:r>
    </w:p>
    <w:p w:rsidR="00163C49" w:rsidRPr="009829D6" w:rsidRDefault="00163C49" w:rsidP="0019532A">
      <w:pPr>
        <w:rPr>
          <w:rFonts w:ascii="Times New Roman" w:hAnsi="Times New Roman"/>
          <w:sz w:val="28"/>
          <w:szCs w:val="28"/>
        </w:rPr>
      </w:pPr>
      <w:r w:rsidRPr="009829D6">
        <w:rPr>
          <w:rFonts w:ascii="Times New Roman" w:hAnsi="Times New Roman"/>
          <w:sz w:val="28"/>
          <w:szCs w:val="28"/>
        </w:rPr>
        <w:t>Целью защиты информационного объекта (информационной системы) является противодействие угрозам безопасности.</w:t>
      </w:r>
      <w:r w:rsidR="000B6252" w:rsidRPr="009829D6">
        <w:rPr>
          <w:rFonts w:ascii="Times New Roman" w:hAnsi="Times New Roman"/>
          <w:sz w:val="28"/>
          <w:szCs w:val="28"/>
        </w:rPr>
        <w:t xml:space="preserve"> </w:t>
      </w:r>
      <w:r w:rsidRPr="009829D6">
        <w:rPr>
          <w:rFonts w:ascii="Times New Roman" w:hAnsi="Times New Roman"/>
          <w:i/>
          <w:sz w:val="28"/>
          <w:szCs w:val="28"/>
        </w:rPr>
        <w:t>Защищенный информационный объект (информационная система)</w:t>
      </w:r>
      <w:r w:rsidRPr="009829D6">
        <w:rPr>
          <w:rFonts w:ascii="Times New Roman" w:hAnsi="Times New Roman"/>
          <w:sz w:val="28"/>
          <w:szCs w:val="28"/>
        </w:rPr>
        <w:t xml:space="preserve"> — это объект (система) со средствами защиты, которые успешно и эффективно противостоят угрозам безопасности.</w:t>
      </w:r>
    </w:p>
    <w:p w:rsidR="0078598E" w:rsidRPr="009829D6" w:rsidRDefault="004A2FCD" w:rsidP="0019532A">
      <w:pPr>
        <w:pStyle w:val="2"/>
        <w:spacing w:line="240" w:lineRule="auto"/>
        <w:rPr>
          <w:rFonts w:ascii="Times New Roman" w:hAnsi="Times New Roman"/>
          <w:szCs w:val="28"/>
          <w:lang w:val="ru-RU"/>
        </w:rPr>
      </w:pPr>
      <w:r w:rsidRPr="009829D6">
        <w:rPr>
          <w:rFonts w:ascii="Times New Roman" w:hAnsi="Times New Roman"/>
          <w:i/>
          <w:szCs w:val="28"/>
        </w:rPr>
        <w:t>Риск</w:t>
      </w:r>
      <w:r w:rsidRPr="009829D6">
        <w:rPr>
          <w:rFonts w:ascii="Times New Roman" w:hAnsi="Times New Roman"/>
          <w:szCs w:val="28"/>
        </w:rPr>
        <w:t xml:space="preserve"> –</w:t>
      </w:r>
      <w:r w:rsidRPr="009829D6">
        <w:rPr>
          <w:rFonts w:ascii="Times New Roman" w:hAnsi="Times New Roman"/>
          <w:szCs w:val="28"/>
          <w:lang w:val="ru-RU"/>
        </w:rPr>
        <w:t xml:space="preserve"> </w:t>
      </w:r>
      <w:r w:rsidRPr="009829D6">
        <w:rPr>
          <w:rFonts w:ascii="Times New Roman" w:hAnsi="Times New Roman"/>
          <w:szCs w:val="28"/>
        </w:rPr>
        <w:t xml:space="preserve">сочетание вероятности события и его последствий. </w:t>
      </w:r>
      <w:r w:rsidR="00FD246E" w:rsidRPr="009829D6">
        <w:rPr>
          <w:rFonts w:ascii="Times New Roman" w:hAnsi="Times New Roman"/>
          <w:i/>
          <w:szCs w:val="28"/>
          <w:lang w:val="ru-RU"/>
        </w:rPr>
        <w:t>Информационный</w:t>
      </w:r>
      <w:r w:rsidRPr="009829D6">
        <w:rPr>
          <w:rFonts w:ascii="Times New Roman" w:hAnsi="Times New Roman"/>
          <w:i/>
          <w:szCs w:val="28"/>
        </w:rPr>
        <w:t xml:space="preserve"> риск</w:t>
      </w:r>
      <w:r w:rsidRPr="009829D6">
        <w:rPr>
          <w:rFonts w:ascii="Times New Roman" w:hAnsi="Times New Roman"/>
          <w:szCs w:val="28"/>
        </w:rPr>
        <w:t xml:space="preserve"> –</w:t>
      </w:r>
      <w:r w:rsidR="00FD246E" w:rsidRPr="009829D6">
        <w:rPr>
          <w:rFonts w:ascii="Times New Roman" w:hAnsi="Times New Roman"/>
          <w:szCs w:val="28"/>
          <w:lang w:val="ru-RU"/>
        </w:rPr>
        <w:t xml:space="preserve"> </w:t>
      </w:r>
      <w:r w:rsidRPr="009829D6">
        <w:rPr>
          <w:rFonts w:ascii="Times New Roman" w:hAnsi="Times New Roman"/>
          <w:szCs w:val="28"/>
        </w:rPr>
        <w:t>сочетание вероятности реализации угрозы информационной безопасности и последствий от реализации угрозы информационной безопасности.</w:t>
      </w:r>
    </w:p>
    <w:p w:rsidR="009D3895" w:rsidRPr="009829D6" w:rsidRDefault="00FD246E" w:rsidP="0019532A">
      <w:pPr>
        <w:pStyle w:val="2"/>
        <w:spacing w:line="240" w:lineRule="auto"/>
        <w:rPr>
          <w:rFonts w:ascii="Times New Roman" w:hAnsi="Times New Roman"/>
          <w:szCs w:val="28"/>
        </w:rPr>
      </w:pPr>
      <w:r w:rsidRPr="009829D6">
        <w:rPr>
          <w:rFonts w:ascii="Times New Roman" w:hAnsi="Times New Roman"/>
          <w:szCs w:val="28"/>
          <w:lang w:val="ru-RU"/>
        </w:rPr>
        <w:t>У</w:t>
      </w:r>
      <w:r w:rsidR="009D3895" w:rsidRPr="009829D6">
        <w:rPr>
          <w:rFonts w:ascii="Times New Roman" w:hAnsi="Times New Roman"/>
          <w:szCs w:val="28"/>
        </w:rPr>
        <w:t xml:space="preserve">правление информационными рисками представляет собой одно из наиболее динамично развивающихся направлений стратегического и оперативного менеджмента в области защиты информации. Его основная задача – объективно идентифицировать и оценить наиболее значимые для бизнеса информационные риски компании, а также адекватность используемых средств контроля рисков для увеличения эффективности и рентабельности экономической деятельности компании. Поэтому под термином «управление информационными рисками» обычно понимается системный процесс идентификации, контроля и уменьшения информационных рисков компаний в соответствии с определенными ограничениями нормативно–правовой базы (НПБ) в области защиты информации и собственной корпоративной политики безопасности. Качественное управление рисками позволяет использовать оптимальные по эффективности и затратам средства контроля рисков и </w:t>
      </w:r>
      <w:r w:rsidR="009D3895" w:rsidRPr="009829D6">
        <w:rPr>
          <w:rFonts w:ascii="Times New Roman" w:hAnsi="Times New Roman"/>
          <w:szCs w:val="28"/>
        </w:rPr>
        <w:lastRenderedPageBreak/>
        <w:t xml:space="preserve">средства защиты информации, адекватные текущим целям и задачам бизнеса компании. </w:t>
      </w:r>
      <w:r w:rsidR="009D3895" w:rsidRPr="009829D6">
        <w:rPr>
          <w:rFonts w:ascii="Times New Roman" w:hAnsi="Times New Roman"/>
          <w:color w:val="000000"/>
          <w:szCs w:val="28"/>
        </w:rPr>
        <w:t xml:space="preserve">При этом основной НПБ являются британский стандарт </w:t>
      </w:r>
      <w:r w:rsidR="009D3895" w:rsidRPr="009829D6">
        <w:rPr>
          <w:rFonts w:ascii="Times New Roman" w:hAnsi="Times New Roman"/>
          <w:i/>
          <w:color w:val="000000"/>
          <w:szCs w:val="28"/>
        </w:rPr>
        <w:t>BS</w:t>
      </w:r>
      <w:r w:rsidR="009D3895" w:rsidRPr="009829D6">
        <w:rPr>
          <w:rFonts w:ascii="Times New Roman" w:hAnsi="Times New Roman"/>
          <w:color w:val="000000"/>
          <w:szCs w:val="28"/>
        </w:rPr>
        <w:t xml:space="preserve"> 7799 «Практические правила управления информационной безопасностью (ИБ)» и германский стандарт BSI, на основе которых были приняты международные стандарты </w:t>
      </w:r>
      <w:r w:rsidR="009D3895" w:rsidRPr="009829D6">
        <w:rPr>
          <w:rFonts w:ascii="Times New Roman" w:hAnsi="Times New Roman"/>
          <w:i/>
          <w:color w:val="000000"/>
          <w:szCs w:val="28"/>
          <w:lang w:val="en-US"/>
        </w:rPr>
        <w:t>ISO</w:t>
      </w:r>
      <w:r w:rsidR="009D3895" w:rsidRPr="009829D6">
        <w:rPr>
          <w:rFonts w:ascii="Times New Roman" w:hAnsi="Times New Roman"/>
          <w:color w:val="000000"/>
          <w:szCs w:val="28"/>
        </w:rPr>
        <w:t xml:space="preserve"> 17799 и </w:t>
      </w:r>
      <w:r w:rsidR="009D3895" w:rsidRPr="009829D6">
        <w:rPr>
          <w:rFonts w:ascii="Times New Roman" w:hAnsi="Times New Roman"/>
          <w:i/>
          <w:color w:val="000000"/>
          <w:szCs w:val="28"/>
          <w:lang w:val="en-US"/>
        </w:rPr>
        <w:t>ISO</w:t>
      </w:r>
      <w:r w:rsidR="009D3895" w:rsidRPr="009829D6">
        <w:rPr>
          <w:rFonts w:ascii="Times New Roman" w:hAnsi="Times New Roman"/>
          <w:color w:val="000000"/>
          <w:szCs w:val="28"/>
        </w:rPr>
        <w:t xml:space="preserve"> 13335.</w:t>
      </w:r>
    </w:p>
    <w:p w:rsidR="00FD246E" w:rsidRPr="009829D6" w:rsidRDefault="009D3895" w:rsidP="0019532A">
      <w:pPr>
        <w:ind w:left="57" w:right="57" w:firstLine="651"/>
        <w:rPr>
          <w:rFonts w:ascii="Times New Roman" w:hAnsi="Times New Roman"/>
          <w:color w:val="000000"/>
          <w:sz w:val="28"/>
          <w:szCs w:val="28"/>
        </w:rPr>
      </w:pPr>
      <w:r w:rsidRPr="009829D6">
        <w:rPr>
          <w:rFonts w:ascii="Times New Roman" w:hAnsi="Times New Roman"/>
          <w:color w:val="000000"/>
          <w:sz w:val="28"/>
          <w:szCs w:val="28"/>
        </w:rPr>
        <w:t xml:space="preserve">Методики управления рисками делятся на количественные и качественные. Качественные методики </w:t>
      </w:r>
      <w:r w:rsidRPr="009829D6">
        <w:rPr>
          <w:rFonts w:ascii="Times New Roman" w:hAnsi="Times New Roman"/>
          <w:sz w:val="28"/>
          <w:szCs w:val="28"/>
        </w:rPr>
        <w:t xml:space="preserve">относительно просты, и разработаны на основе требований стандарта </w:t>
      </w:r>
      <w:r w:rsidRPr="009829D6">
        <w:rPr>
          <w:rFonts w:ascii="Times New Roman" w:hAnsi="Times New Roman"/>
          <w:i/>
          <w:sz w:val="28"/>
          <w:szCs w:val="28"/>
        </w:rPr>
        <w:t>ISO</w:t>
      </w:r>
      <w:r w:rsidRPr="009829D6">
        <w:rPr>
          <w:rFonts w:ascii="Times New Roman" w:hAnsi="Times New Roman"/>
          <w:sz w:val="28"/>
          <w:szCs w:val="28"/>
        </w:rPr>
        <w:t xml:space="preserve"> 17799. К качественным методикам управления рисками относятся методики </w:t>
      </w:r>
      <w:r w:rsidRPr="009829D6">
        <w:rPr>
          <w:rFonts w:ascii="Times New Roman" w:hAnsi="Times New Roman"/>
          <w:i/>
          <w:sz w:val="28"/>
          <w:szCs w:val="28"/>
        </w:rPr>
        <w:t>COBRA</w:t>
      </w:r>
      <w:r w:rsidRPr="009829D6">
        <w:rPr>
          <w:rFonts w:ascii="Times New Roman" w:hAnsi="Times New Roman"/>
          <w:sz w:val="28"/>
          <w:szCs w:val="28"/>
        </w:rPr>
        <w:t xml:space="preserve"> и </w:t>
      </w:r>
      <w:r w:rsidRPr="009829D6">
        <w:rPr>
          <w:rFonts w:ascii="Times New Roman" w:hAnsi="Times New Roman"/>
          <w:i/>
          <w:sz w:val="28"/>
          <w:szCs w:val="28"/>
        </w:rPr>
        <w:t>RA Software Tool</w:t>
      </w:r>
      <w:r w:rsidRPr="009829D6">
        <w:rPr>
          <w:rFonts w:ascii="Times New Roman" w:hAnsi="Times New Roman"/>
          <w:sz w:val="28"/>
          <w:szCs w:val="28"/>
        </w:rPr>
        <w:t xml:space="preserve">. </w:t>
      </w:r>
      <w:r w:rsidR="00FD246E" w:rsidRPr="009829D6">
        <w:rPr>
          <w:rFonts w:ascii="Times New Roman" w:hAnsi="Times New Roman"/>
          <w:sz w:val="28"/>
          <w:szCs w:val="28"/>
        </w:rPr>
        <w:t xml:space="preserve">Вторую группу методик управления рисками составляют количественные методики. К количественным методикам управления рисками относятся методики </w:t>
      </w:r>
      <w:r w:rsidR="00FD246E" w:rsidRPr="009829D6">
        <w:rPr>
          <w:rFonts w:ascii="Times New Roman" w:hAnsi="Times New Roman"/>
          <w:i/>
          <w:sz w:val="28"/>
          <w:szCs w:val="28"/>
        </w:rPr>
        <w:t>CRAMM</w:t>
      </w:r>
      <w:r w:rsidR="00FD246E" w:rsidRPr="009829D6">
        <w:rPr>
          <w:rFonts w:ascii="Times New Roman" w:hAnsi="Times New Roman"/>
          <w:sz w:val="28"/>
          <w:szCs w:val="28"/>
        </w:rPr>
        <w:t xml:space="preserve">, </w:t>
      </w:r>
      <w:r w:rsidR="00FD246E" w:rsidRPr="009829D6">
        <w:rPr>
          <w:rFonts w:ascii="Times New Roman" w:hAnsi="Times New Roman"/>
          <w:i/>
          <w:sz w:val="28"/>
          <w:szCs w:val="28"/>
        </w:rPr>
        <w:t>MethodWare</w:t>
      </w:r>
      <w:r w:rsidR="00FD246E" w:rsidRPr="009829D6">
        <w:rPr>
          <w:rFonts w:ascii="Times New Roman" w:hAnsi="Times New Roman"/>
          <w:sz w:val="28"/>
          <w:szCs w:val="28"/>
        </w:rPr>
        <w:t xml:space="preserve"> и др. </w:t>
      </w:r>
    </w:p>
    <w:p w:rsidR="00383279" w:rsidRDefault="00383279" w:rsidP="0019532A">
      <w:pPr>
        <w:ind w:left="57" w:right="57" w:firstLine="65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829D6" w:rsidRDefault="00FD246E" w:rsidP="0019532A">
      <w:pPr>
        <w:pStyle w:val="Default"/>
        <w:jc w:val="center"/>
        <w:rPr>
          <w:b/>
          <w:bCs/>
          <w:sz w:val="28"/>
          <w:szCs w:val="28"/>
        </w:rPr>
      </w:pPr>
      <w:r w:rsidRPr="009829D6">
        <w:rPr>
          <w:b/>
          <w:bCs/>
          <w:sz w:val="28"/>
          <w:szCs w:val="28"/>
        </w:rPr>
        <w:t>Практическ</w:t>
      </w:r>
      <w:r w:rsidR="00561CF0">
        <w:rPr>
          <w:b/>
          <w:bCs/>
          <w:sz w:val="28"/>
          <w:szCs w:val="28"/>
        </w:rPr>
        <w:t>ое</w:t>
      </w:r>
      <w:r w:rsidRPr="009829D6">
        <w:rPr>
          <w:b/>
          <w:bCs/>
          <w:sz w:val="28"/>
          <w:szCs w:val="28"/>
        </w:rPr>
        <w:t xml:space="preserve"> </w:t>
      </w:r>
      <w:r w:rsidR="00561CF0">
        <w:rPr>
          <w:b/>
          <w:bCs/>
          <w:sz w:val="28"/>
          <w:szCs w:val="28"/>
        </w:rPr>
        <w:t>задание</w:t>
      </w:r>
      <w:r w:rsidRPr="009829D6">
        <w:rPr>
          <w:b/>
          <w:bCs/>
          <w:sz w:val="28"/>
          <w:szCs w:val="28"/>
        </w:rPr>
        <w:t xml:space="preserve"> № 2</w:t>
      </w:r>
    </w:p>
    <w:p w:rsidR="00FD246E" w:rsidRPr="009829D6" w:rsidRDefault="00FD246E" w:rsidP="0019532A">
      <w:pPr>
        <w:pStyle w:val="Default"/>
        <w:jc w:val="center"/>
        <w:rPr>
          <w:sz w:val="28"/>
          <w:szCs w:val="28"/>
        </w:rPr>
      </w:pPr>
      <w:r w:rsidRPr="009829D6">
        <w:rPr>
          <w:b/>
          <w:bCs/>
          <w:sz w:val="28"/>
          <w:szCs w:val="28"/>
        </w:rPr>
        <w:t>«Анализ рисков информационной безопасности»</w:t>
      </w:r>
    </w:p>
    <w:p w:rsidR="00FD246E" w:rsidRPr="009829D6" w:rsidRDefault="00FD246E" w:rsidP="0019532A">
      <w:pPr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9829D6">
        <w:rPr>
          <w:rFonts w:ascii="Times New Roman" w:hAnsi="Times New Roman"/>
          <w:b/>
          <w:sz w:val="28"/>
          <w:szCs w:val="28"/>
        </w:rPr>
        <w:t>Оценка необходимости защиты информационной системы</w:t>
      </w:r>
    </w:p>
    <w:p w:rsidR="00FD246E" w:rsidRPr="009829D6" w:rsidRDefault="00FD246E" w:rsidP="0019532A">
      <w:pPr>
        <w:pStyle w:val="2"/>
        <w:spacing w:line="240" w:lineRule="auto"/>
        <w:rPr>
          <w:rFonts w:ascii="Times New Roman" w:hAnsi="Times New Roman"/>
          <w:bCs/>
          <w:szCs w:val="28"/>
          <w:lang w:val="ru-RU"/>
        </w:rPr>
      </w:pPr>
    </w:p>
    <w:p w:rsidR="00FD246E" w:rsidRPr="009829D6" w:rsidRDefault="00FD246E" w:rsidP="0019532A">
      <w:pPr>
        <w:pStyle w:val="2"/>
        <w:spacing w:line="240" w:lineRule="auto"/>
        <w:rPr>
          <w:rFonts w:ascii="Times New Roman" w:hAnsi="Times New Roman"/>
          <w:szCs w:val="28"/>
          <w:lang w:val="ru-RU"/>
        </w:rPr>
      </w:pPr>
      <w:r w:rsidRPr="009829D6">
        <w:rPr>
          <w:rFonts w:ascii="Times New Roman" w:hAnsi="Times New Roman"/>
          <w:b/>
          <w:bCs/>
          <w:szCs w:val="28"/>
        </w:rPr>
        <w:t xml:space="preserve">Цель: </w:t>
      </w:r>
      <w:r w:rsidRPr="009829D6">
        <w:rPr>
          <w:rFonts w:ascii="Times New Roman" w:hAnsi="Times New Roman"/>
          <w:szCs w:val="28"/>
        </w:rPr>
        <w:t xml:space="preserve">приобретение практических навыков </w:t>
      </w:r>
      <w:r w:rsidRPr="009829D6">
        <w:rPr>
          <w:rFonts w:ascii="Times New Roman" w:hAnsi="Times New Roman"/>
          <w:szCs w:val="28"/>
          <w:lang w:val="ru-RU"/>
        </w:rPr>
        <w:t>качественной</w:t>
      </w:r>
      <w:r w:rsidRPr="009829D6">
        <w:rPr>
          <w:rFonts w:ascii="Times New Roman" w:hAnsi="Times New Roman"/>
          <w:szCs w:val="28"/>
        </w:rPr>
        <w:t xml:space="preserve"> оценки рисков информационной безопасности</w:t>
      </w:r>
    </w:p>
    <w:p w:rsidR="00FD246E" w:rsidRPr="009829D6" w:rsidRDefault="00FD246E" w:rsidP="0019532A">
      <w:pPr>
        <w:pStyle w:val="2"/>
        <w:spacing w:line="240" w:lineRule="auto"/>
        <w:rPr>
          <w:rFonts w:ascii="Times New Roman" w:hAnsi="Times New Roman"/>
          <w:szCs w:val="28"/>
          <w:lang w:val="ru-RU"/>
        </w:rPr>
      </w:pPr>
    </w:p>
    <w:p w:rsidR="00FD246E" w:rsidRPr="009829D6" w:rsidRDefault="00FD246E" w:rsidP="0019532A">
      <w:pPr>
        <w:ind w:left="57" w:right="57" w:firstLine="708"/>
        <w:rPr>
          <w:rFonts w:ascii="Times New Roman" w:hAnsi="Times New Roman"/>
          <w:sz w:val="28"/>
          <w:szCs w:val="28"/>
        </w:rPr>
      </w:pPr>
      <w:r w:rsidRPr="009829D6">
        <w:rPr>
          <w:rFonts w:ascii="Times New Roman" w:hAnsi="Times New Roman"/>
          <w:sz w:val="28"/>
          <w:szCs w:val="28"/>
        </w:rPr>
        <w:t xml:space="preserve">Методика </w:t>
      </w:r>
      <w:r w:rsidR="009829D6" w:rsidRPr="009829D6">
        <w:rPr>
          <w:rFonts w:ascii="Times New Roman" w:hAnsi="Times New Roman"/>
          <w:i/>
          <w:sz w:val="28"/>
          <w:szCs w:val="28"/>
        </w:rPr>
        <w:t>COBRA</w:t>
      </w:r>
      <w:r w:rsidR="009829D6">
        <w:rPr>
          <w:rFonts w:ascii="Times New Roman" w:hAnsi="Times New Roman"/>
          <w:sz w:val="28"/>
          <w:szCs w:val="28"/>
        </w:rPr>
        <w:t xml:space="preserve"> </w:t>
      </w:r>
      <w:r w:rsidRPr="009829D6">
        <w:rPr>
          <w:rFonts w:ascii="Times New Roman" w:hAnsi="Times New Roman"/>
          <w:sz w:val="28"/>
          <w:szCs w:val="28"/>
        </w:rPr>
        <w:t xml:space="preserve">представляет требования стандарта </w:t>
      </w:r>
      <w:r w:rsidRPr="009829D6">
        <w:rPr>
          <w:rFonts w:ascii="Times New Roman" w:hAnsi="Times New Roman"/>
          <w:i/>
          <w:sz w:val="28"/>
          <w:szCs w:val="28"/>
        </w:rPr>
        <w:t>ISO</w:t>
      </w:r>
      <w:r w:rsidRPr="009829D6">
        <w:rPr>
          <w:rFonts w:ascii="Times New Roman" w:hAnsi="Times New Roman"/>
          <w:sz w:val="28"/>
          <w:szCs w:val="28"/>
        </w:rPr>
        <w:t xml:space="preserve"> 17799 в виде тематических вопросников (</w:t>
      </w:r>
      <w:r w:rsidRPr="009829D6">
        <w:rPr>
          <w:rFonts w:ascii="Times New Roman" w:hAnsi="Times New Roman"/>
          <w:i/>
          <w:sz w:val="28"/>
          <w:szCs w:val="28"/>
        </w:rPr>
        <w:t>check list’s</w:t>
      </w:r>
      <w:r w:rsidRPr="009829D6">
        <w:rPr>
          <w:rFonts w:ascii="Times New Roman" w:hAnsi="Times New Roman"/>
          <w:sz w:val="28"/>
          <w:szCs w:val="28"/>
        </w:rPr>
        <w:t xml:space="preserve">), на которые следует ответить в ходе оценки рисков информационных активов и электронных бизнес–транзакций компании. Далее введенные ответы автоматически обрабатываются, и с помощью соответствующих правил логического вывода формируется итоговый отчет c текущими оценками информационных рисков компании и рекомендациями по их управлению. </w:t>
      </w:r>
    </w:p>
    <w:p w:rsidR="00383279" w:rsidRDefault="00012B59" w:rsidP="0019532A">
      <w:pPr>
        <w:pStyle w:val="2"/>
        <w:spacing w:line="240" w:lineRule="auto"/>
        <w:rPr>
          <w:rFonts w:ascii="Times New Roman" w:hAnsi="Times New Roman"/>
          <w:szCs w:val="28"/>
          <w:lang w:val="ru-RU"/>
        </w:rPr>
      </w:pPr>
      <w:r w:rsidRPr="009829D6">
        <w:rPr>
          <w:rFonts w:ascii="Times New Roman" w:hAnsi="Times New Roman"/>
          <w:szCs w:val="28"/>
        </w:rPr>
        <w:t>Методика предназначена для проведения общей и частных оценок, позволяющих руководителю организации принять обоснованное решение о необходимости защиты конфиденциальной информации, циркулирующей внутри организации, от конкурентов с оценкой предстоящих расходов на защиту. Методика позволяет быстро и достаточно объективно провести экспресс-оценку необходимости защиты конфиденциальной информации и на ее основе оперативно принять с</w:t>
      </w:r>
      <w:r w:rsidR="00383279">
        <w:rPr>
          <w:rFonts w:ascii="Times New Roman" w:hAnsi="Times New Roman"/>
          <w:szCs w:val="28"/>
        </w:rPr>
        <w:t>оответствующее решение</w:t>
      </w:r>
      <w:r w:rsidR="00383279">
        <w:rPr>
          <w:rFonts w:ascii="Times New Roman" w:hAnsi="Times New Roman"/>
          <w:szCs w:val="28"/>
          <w:lang w:val="ru-RU"/>
        </w:rPr>
        <w:t xml:space="preserve">. </w:t>
      </w:r>
    </w:p>
    <w:p w:rsidR="00012B59" w:rsidRPr="009829D6" w:rsidRDefault="00012B59" w:rsidP="0019532A">
      <w:pPr>
        <w:pStyle w:val="2"/>
        <w:spacing w:line="240" w:lineRule="auto"/>
        <w:rPr>
          <w:rFonts w:ascii="Times New Roman" w:hAnsi="Times New Roman"/>
          <w:szCs w:val="28"/>
        </w:rPr>
      </w:pPr>
      <w:r w:rsidRPr="009829D6">
        <w:rPr>
          <w:rFonts w:ascii="Times New Roman" w:hAnsi="Times New Roman"/>
          <w:szCs w:val="28"/>
        </w:rPr>
        <w:t>Методика состоит из двух взаимосвязанных частей. Первая часть позволяет на основе обработки результатов анкетного опроса принципиально ответить на вопрос, нужно или не нужно защищать информацию, циркулирующую на фирме, а вторая часть, в случае положительного решения первого вопроса, позволяет приближенно оценить затраты на предстоящую ЗИ.</w:t>
      </w:r>
    </w:p>
    <w:p w:rsidR="00383279" w:rsidRPr="00383279" w:rsidRDefault="00383279" w:rsidP="0019532A">
      <w:pPr>
        <w:pStyle w:val="2"/>
        <w:spacing w:line="240" w:lineRule="auto"/>
        <w:rPr>
          <w:rFonts w:ascii="Times New Roman" w:hAnsi="Times New Roman"/>
          <w:szCs w:val="28"/>
          <w:lang w:val="ru-RU"/>
        </w:rPr>
      </w:pPr>
    </w:p>
    <w:p w:rsidR="00012B59" w:rsidRPr="009829D6" w:rsidRDefault="00012B59" w:rsidP="0019532A">
      <w:pPr>
        <w:pStyle w:val="2"/>
        <w:spacing w:line="240" w:lineRule="auto"/>
        <w:rPr>
          <w:rFonts w:ascii="Times New Roman" w:hAnsi="Times New Roman"/>
          <w:b/>
          <w:szCs w:val="28"/>
        </w:rPr>
      </w:pPr>
      <w:r w:rsidRPr="009829D6">
        <w:rPr>
          <w:rFonts w:ascii="Times New Roman" w:hAnsi="Times New Roman"/>
          <w:b/>
          <w:szCs w:val="28"/>
        </w:rPr>
        <w:t>Перечень анкетных вопросов</w:t>
      </w:r>
    </w:p>
    <w:p w:rsidR="003D7399" w:rsidRPr="009829D6" w:rsidRDefault="003D7399" w:rsidP="0019532A">
      <w:pPr>
        <w:pStyle w:val="2"/>
        <w:spacing w:line="240" w:lineRule="auto"/>
        <w:rPr>
          <w:rFonts w:ascii="Times New Roman" w:hAnsi="Times New Roman"/>
          <w:szCs w:val="28"/>
        </w:rPr>
      </w:pPr>
    </w:p>
    <w:p w:rsidR="00012B59" w:rsidRPr="009829D6" w:rsidRDefault="00012B59" w:rsidP="0019532A">
      <w:pPr>
        <w:pStyle w:val="2"/>
        <w:spacing w:line="240" w:lineRule="auto"/>
        <w:rPr>
          <w:rFonts w:ascii="Times New Roman" w:hAnsi="Times New Roman"/>
          <w:szCs w:val="28"/>
        </w:rPr>
      </w:pPr>
      <w:r w:rsidRPr="009829D6">
        <w:rPr>
          <w:rFonts w:ascii="Times New Roman" w:hAnsi="Times New Roman"/>
          <w:szCs w:val="28"/>
        </w:rPr>
        <w:t>Вопросы анкеты сформулированы таким образом, что не требуют пространных ответов, а сводятся к односложным ответам «да», «нет». Заполнение анкеты не требует специальной подготовки в области ЗИ и не вызывает трудностей и больших временных затрат. Специальные знания по ЗИ учтены при разработке анкетных вопросов и при последующей обработке результатов опроса с участием специалистов по ЗИ.</w:t>
      </w:r>
    </w:p>
    <w:p w:rsidR="00012B59" w:rsidRPr="009829D6" w:rsidRDefault="009F6404" w:rsidP="0019532A">
      <w:pPr>
        <w:pStyle w:val="2"/>
        <w:spacing w:line="240" w:lineRule="auto"/>
        <w:rPr>
          <w:rFonts w:ascii="Times New Roman" w:hAnsi="Times New Roman"/>
          <w:szCs w:val="28"/>
        </w:rPr>
      </w:pPr>
      <w:r w:rsidRPr="009829D6">
        <w:rPr>
          <w:rFonts w:ascii="Times New Roman" w:hAnsi="Times New Roman"/>
          <w:szCs w:val="28"/>
        </w:rPr>
        <w:t>Количественная оценка</w:t>
      </w:r>
      <w:r w:rsidR="00012B59" w:rsidRPr="009829D6">
        <w:rPr>
          <w:rFonts w:ascii="Times New Roman" w:hAnsi="Times New Roman"/>
          <w:szCs w:val="28"/>
        </w:rPr>
        <w:t xml:space="preserve"> </w:t>
      </w:r>
      <w:r w:rsidR="00D62DA4" w:rsidRPr="009829D6">
        <w:rPr>
          <w:rFonts w:ascii="Times New Roman" w:hAnsi="Times New Roman"/>
          <w:szCs w:val="28"/>
        </w:rPr>
        <w:t xml:space="preserve">наличия </w:t>
      </w:r>
      <w:r w:rsidRPr="009829D6">
        <w:rPr>
          <w:rFonts w:ascii="Times New Roman" w:hAnsi="Times New Roman"/>
          <w:szCs w:val="28"/>
        </w:rPr>
        <w:t xml:space="preserve">конфиденциальной информации </w:t>
      </w:r>
      <w:r w:rsidR="00D62DA4" w:rsidRPr="009829D6">
        <w:rPr>
          <w:rFonts w:ascii="Times New Roman" w:hAnsi="Times New Roman"/>
          <w:szCs w:val="28"/>
        </w:rPr>
        <w:t xml:space="preserve">в организации и необходимости ее защиты </w:t>
      </w:r>
      <w:r w:rsidR="00012B59" w:rsidRPr="009829D6">
        <w:rPr>
          <w:rFonts w:ascii="Times New Roman" w:hAnsi="Times New Roman"/>
          <w:szCs w:val="28"/>
        </w:rPr>
        <w:t xml:space="preserve">получается путем математической обработки ответов на анкетные вопросы. С этой целью каждому вопросу анкеты поставлена в соответствие весовая величина, численно выражающая долевой вклад содержания вопроса в </w:t>
      </w:r>
      <w:r w:rsidR="00006287" w:rsidRPr="009829D6">
        <w:rPr>
          <w:rFonts w:ascii="Times New Roman" w:hAnsi="Times New Roman"/>
          <w:szCs w:val="28"/>
        </w:rPr>
        <w:t xml:space="preserve">необходимость </w:t>
      </w:r>
      <w:r w:rsidR="00012B59" w:rsidRPr="009829D6">
        <w:rPr>
          <w:rFonts w:ascii="Times New Roman" w:hAnsi="Times New Roman"/>
          <w:szCs w:val="28"/>
        </w:rPr>
        <w:t>защиты конфиденциальной информации. Значения весовых коэффициентов получены экспертным методом.</w:t>
      </w:r>
    </w:p>
    <w:p w:rsidR="00012B59" w:rsidRPr="009829D6" w:rsidRDefault="00012B59" w:rsidP="0019532A">
      <w:pPr>
        <w:pStyle w:val="2"/>
        <w:spacing w:line="240" w:lineRule="auto"/>
        <w:rPr>
          <w:rFonts w:ascii="Times New Roman" w:hAnsi="Times New Roman"/>
          <w:szCs w:val="28"/>
        </w:rPr>
      </w:pPr>
      <w:r w:rsidRPr="009829D6">
        <w:rPr>
          <w:rFonts w:ascii="Times New Roman" w:hAnsi="Times New Roman"/>
          <w:szCs w:val="28"/>
        </w:rPr>
        <w:t xml:space="preserve">При обработке результатов анкетного опроса можно получить как общую оценку </w:t>
      </w:r>
      <w:r w:rsidR="00EB5A99" w:rsidRPr="009829D6">
        <w:rPr>
          <w:rFonts w:ascii="Times New Roman" w:hAnsi="Times New Roman"/>
          <w:szCs w:val="28"/>
        </w:rPr>
        <w:t>необходимости</w:t>
      </w:r>
      <w:r w:rsidRPr="009829D6">
        <w:rPr>
          <w:rFonts w:ascii="Times New Roman" w:hAnsi="Times New Roman"/>
          <w:szCs w:val="28"/>
        </w:rPr>
        <w:t xml:space="preserve"> защиты на фирме, так и ряд частных оценок по </w:t>
      </w:r>
      <w:r w:rsidR="00CB0065" w:rsidRPr="009829D6">
        <w:rPr>
          <w:rFonts w:ascii="Times New Roman" w:hAnsi="Times New Roman"/>
          <w:szCs w:val="28"/>
        </w:rPr>
        <w:t xml:space="preserve">возможным </w:t>
      </w:r>
      <w:r w:rsidRPr="009829D6">
        <w:rPr>
          <w:rFonts w:ascii="Times New Roman" w:hAnsi="Times New Roman"/>
          <w:szCs w:val="28"/>
        </w:rPr>
        <w:t>направлениям защиты. Совокупность всех оценок позволяет руководителю, в конечном счете, принять решение о необходимости организации защиты путем проведения режимных, организационных и технических мер.</w:t>
      </w:r>
    </w:p>
    <w:p w:rsidR="00012B59" w:rsidRPr="009829D6" w:rsidRDefault="00012B59" w:rsidP="0019532A">
      <w:pPr>
        <w:pStyle w:val="2"/>
        <w:spacing w:line="240" w:lineRule="auto"/>
        <w:rPr>
          <w:rFonts w:ascii="Times New Roman" w:hAnsi="Times New Roman"/>
          <w:szCs w:val="28"/>
        </w:rPr>
      </w:pPr>
      <w:r w:rsidRPr="009829D6">
        <w:rPr>
          <w:rFonts w:ascii="Times New Roman" w:hAnsi="Times New Roman"/>
          <w:szCs w:val="28"/>
        </w:rPr>
        <w:t>На осно</w:t>
      </w:r>
      <w:r w:rsidR="004E302F" w:rsidRPr="009829D6">
        <w:rPr>
          <w:rFonts w:ascii="Times New Roman" w:hAnsi="Times New Roman"/>
          <w:szCs w:val="28"/>
        </w:rPr>
        <w:t xml:space="preserve">ве анализа полученных </w:t>
      </w:r>
      <w:r w:rsidRPr="009829D6">
        <w:rPr>
          <w:rFonts w:ascii="Times New Roman" w:hAnsi="Times New Roman"/>
          <w:szCs w:val="28"/>
        </w:rPr>
        <w:t xml:space="preserve">оценок </w:t>
      </w:r>
      <w:r w:rsidR="004E302F" w:rsidRPr="009829D6">
        <w:rPr>
          <w:rFonts w:ascii="Times New Roman" w:hAnsi="Times New Roman"/>
          <w:szCs w:val="28"/>
        </w:rPr>
        <w:t xml:space="preserve">выявляются те </w:t>
      </w:r>
      <w:r w:rsidRPr="009829D6">
        <w:rPr>
          <w:rFonts w:ascii="Times New Roman" w:hAnsi="Times New Roman"/>
          <w:szCs w:val="28"/>
        </w:rPr>
        <w:t>звенья</w:t>
      </w:r>
      <w:r w:rsidR="004E302F" w:rsidRPr="009829D6">
        <w:rPr>
          <w:rFonts w:ascii="Times New Roman" w:hAnsi="Times New Roman"/>
          <w:szCs w:val="28"/>
        </w:rPr>
        <w:t xml:space="preserve"> защиты</w:t>
      </w:r>
      <w:r w:rsidRPr="009829D6">
        <w:rPr>
          <w:rFonts w:ascii="Times New Roman" w:hAnsi="Times New Roman"/>
          <w:szCs w:val="28"/>
        </w:rPr>
        <w:t xml:space="preserve">, где </w:t>
      </w:r>
      <w:r w:rsidR="004E302F" w:rsidRPr="009829D6">
        <w:rPr>
          <w:rFonts w:ascii="Times New Roman" w:hAnsi="Times New Roman"/>
          <w:szCs w:val="28"/>
        </w:rPr>
        <w:t>она</w:t>
      </w:r>
      <w:r w:rsidRPr="009829D6">
        <w:rPr>
          <w:rFonts w:ascii="Times New Roman" w:hAnsi="Times New Roman"/>
          <w:szCs w:val="28"/>
        </w:rPr>
        <w:t xml:space="preserve"> не обеспечена и вероятность перехвата </w:t>
      </w:r>
      <w:r w:rsidR="004E302F" w:rsidRPr="009829D6">
        <w:rPr>
          <w:rFonts w:ascii="Times New Roman" w:hAnsi="Times New Roman"/>
          <w:szCs w:val="28"/>
        </w:rPr>
        <w:t xml:space="preserve">информации </w:t>
      </w:r>
      <w:r w:rsidRPr="009829D6">
        <w:rPr>
          <w:rFonts w:ascii="Times New Roman" w:hAnsi="Times New Roman"/>
          <w:szCs w:val="28"/>
        </w:rPr>
        <w:t>конкурентом (утечка) недопустимо высока. Проведя такой анализ, руководитель организации может целенаправленно проводить работы по устранению утечки информации по выявленным направлениям.</w:t>
      </w:r>
    </w:p>
    <w:p w:rsidR="00012B59" w:rsidRPr="009829D6" w:rsidRDefault="00012B59" w:rsidP="0019532A">
      <w:pPr>
        <w:pStyle w:val="2"/>
        <w:spacing w:line="240" w:lineRule="auto"/>
        <w:rPr>
          <w:rFonts w:ascii="Times New Roman" w:hAnsi="Times New Roman"/>
          <w:szCs w:val="28"/>
        </w:rPr>
      </w:pPr>
      <w:r w:rsidRPr="009829D6">
        <w:rPr>
          <w:rFonts w:ascii="Times New Roman" w:hAnsi="Times New Roman"/>
          <w:szCs w:val="28"/>
        </w:rPr>
        <w:t>Порядок проведения оценок и существо первой части методики заключается в следующем.</w:t>
      </w:r>
    </w:p>
    <w:p w:rsidR="00012B59" w:rsidRDefault="00012B59" w:rsidP="0019532A">
      <w:pPr>
        <w:pStyle w:val="2"/>
        <w:spacing w:line="240" w:lineRule="auto"/>
        <w:rPr>
          <w:rFonts w:ascii="Times New Roman" w:hAnsi="Times New Roman"/>
          <w:szCs w:val="28"/>
          <w:lang w:val="ru-RU"/>
        </w:rPr>
      </w:pPr>
      <w:r w:rsidRPr="009829D6">
        <w:rPr>
          <w:rFonts w:ascii="Times New Roman" w:hAnsi="Times New Roman"/>
          <w:szCs w:val="28"/>
        </w:rPr>
        <w:t>На первом этапе заинтересованная в ЗИ сторона в лице учредителя</w:t>
      </w:r>
      <w:r w:rsidR="00943C2A" w:rsidRPr="009829D6">
        <w:rPr>
          <w:rFonts w:ascii="Times New Roman" w:hAnsi="Times New Roman"/>
          <w:szCs w:val="28"/>
        </w:rPr>
        <w:t xml:space="preserve"> или</w:t>
      </w:r>
      <w:r w:rsidRPr="009829D6">
        <w:rPr>
          <w:rFonts w:ascii="Times New Roman" w:hAnsi="Times New Roman"/>
          <w:szCs w:val="28"/>
        </w:rPr>
        <w:t xml:space="preserve"> руководителя организации заполняет анкету, отвечая на</w:t>
      </w:r>
      <w:r w:rsidR="004F4BF6" w:rsidRPr="009829D6">
        <w:rPr>
          <w:rFonts w:ascii="Times New Roman" w:hAnsi="Times New Roman"/>
          <w:szCs w:val="28"/>
        </w:rPr>
        <w:t xml:space="preserve"> ее вопросы, приведенные в таблице</w:t>
      </w:r>
      <w:r w:rsidRPr="009829D6">
        <w:rPr>
          <w:rFonts w:ascii="Times New Roman" w:hAnsi="Times New Roman"/>
          <w:szCs w:val="28"/>
        </w:rPr>
        <w:t> </w:t>
      </w:r>
      <w:r w:rsidR="007D0550" w:rsidRPr="009829D6">
        <w:rPr>
          <w:rFonts w:ascii="Times New Roman" w:hAnsi="Times New Roman"/>
          <w:szCs w:val="28"/>
        </w:rPr>
        <w:t>1</w:t>
      </w:r>
      <w:r w:rsidRPr="009829D6">
        <w:rPr>
          <w:rFonts w:ascii="Times New Roman" w:hAnsi="Times New Roman"/>
          <w:szCs w:val="28"/>
        </w:rPr>
        <w:t>. Ответы на вопросы анкеты в форме «</w:t>
      </w:r>
      <w:r w:rsidR="004F4BF6" w:rsidRPr="009829D6">
        <w:rPr>
          <w:rFonts w:ascii="Times New Roman" w:hAnsi="Times New Roman"/>
          <w:szCs w:val="28"/>
        </w:rPr>
        <w:t>да» или «нет» заносятся в графу </w:t>
      </w:r>
      <w:r w:rsidR="006E0241" w:rsidRPr="009829D6">
        <w:rPr>
          <w:rFonts w:ascii="Times New Roman" w:hAnsi="Times New Roman"/>
          <w:szCs w:val="28"/>
        </w:rPr>
        <w:t>3</w:t>
      </w:r>
      <w:r w:rsidRPr="009829D6">
        <w:rPr>
          <w:rFonts w:ascii="Times New Roman" w:hAnsi="Times New Roman"/>
          <w:szCs w:val="28"/>
        </w:rPr>
        <w:t xml:space="preserve"> против соответствующих вопросов </w:t>
      </w:r>
      <w:r w:rsidR="007D0550" w:rsidRPr="009829D6">
        <w:rPr>
          <w:rFonts w:ascii="Times New Roman" w:hAnsi="Times New Roman"/>
          <w:szCs w:val="28"/>
        </w:rPr>
        <w:t>(см. табл</w:t>
      </w:r>
      <w:r w:rsidR="004F4BF6" w:rsidRPr="009829D6">
        <w:rPr>
          <w:rFonts w:ascii="Times New Roman" w:hAnsi="Times New Roman"/>
          <w:szCs w:val="28"/>
        </w:rPr>
        <w:t>ица</w:t>
      </w:r>
      <w:r w:rsidR="007D0550" w:rsidRPr="009829D6">
        <w:rPr>
          <w:rFonts w:ascii="Times New Roman" w:hAnsi="Times New Roman"/>
          <w:szCs w:val="28"/>
        </w:rPr>
        <w:t> </w:t>
      </w:r>
      <w:r w:rsidR="003D7399" w:rsidRPr="009829D6">
        <w:rPr>
          <w:rFonts w:ascii="Times New Roman" w:hAnsi="Times New Roman"/>
          <w:szCs w:val="28"/>
        </w:rPr>
        <w:t>2</w:t>
      </w:r>
      <w:r w:rsidRPr="009829D6">
        <w:rPr>
          <w:rFonts w:ascii="Times New Roman" w:hAnsi="Times New Roman"/>
          <w:szCs w:val="28"/>
        </w:rPr>
        <w:t>)</w:t>
      </w:r>
      <w:r w:rsidR="003D7399" w:rsidRPr="009829D6">
        <w:rPr>
          <w:rFonts w:ascii="Times New Roman" w:hAnsi="Times New Roman"/>
          <w:szCs w:val="28"/>
        </w:rPr>
        <w:t>.</w:t>
      </w:r>
    </w:p>
    <w:p w:rsidR="00383279" w:rsidRPr="00383279" w:rsidRDefault="00383279" w:rsidP="0019532A">
      <w:pPr>
        <w:pStyle w:val="2"/>
        <w:spacing w:line="240" w:lineRule="auto"/>
        <w:rPr>
          <w:rFonts w:ascii="Times New Roman" w:hAnsi="Times New Roman"/>
          <w:szCs w:val="28"/>
          <w:lang w:val="ru-RU"/>
        </w:rPr>
      </w:pPr>
    </w:p>
    <w:p w:rsidR="00012B59" w:rsidRPr="00383279" w:rsidRDefault="00383279" w:rsidP="00383279">
      <w:pPr>
        <w:pStyle w:val="2"/>
        <w:spacing w:line="240" w:lineRule="auto"/>
        <w:ind w:firstLine="0"/>
        <w:rPr>
          <w:rFonts w:ascii="Times New Roman" w:hAnsi="Times New Roman"/>
          <w:color w:val="000000"/>
          <w:spacing w:val="-1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pacing w:val="-1"/>
          <w:sz w:val="26"/>
          <w:szCs w:val="26"/>
          <w:lang w:val="ru-RU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4"/>
        <w:gridCol w:w="4827"/>
        <w:gridCol w:w="70"/>
        <w:gridCol w:w="1844"/>
        <w:gridCol w:w="1949"/>
      </w:tblGrid>
      <w:tr w:rsidR="00012B59" w:rsidRPr="0019532A" w:rsidTr="00212D94">
        <w:trPr>
          <w:jc w:val="center"/>
        </w:trPr>
        <w:tc>
          <w:tcPr>
            <w:tcW w:w="881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№ п/п</w:t>
            </w:r>
          </w:p>
        </w:tc>
        <w:tc>
          <w:tcPr>
            <w:tcW w:w="4827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Вопросы анкеты</w:t>
            </w:r>
          </w:p>
        </w:tc>
        <w:tc>
          <w:tcPr>
            <w:tcW w:w="1914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Долевые ко</w:t>
            </w:r>
            <w:r w:rsidR="006D712D"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эффициенты для общей оценки</w:t>
            </w:r>
          </w:p>
        </w:tc>
        <w:tc>
          <w:tcPr>
            <w:tcW w:w="1949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Долевые коэффициенты для частных оценок</w:t>
            </w:r>
          </w:p>
        </w:tc>
      </w:tr>
      <w:tr w:rsidR="00012B59" w:rsidRPr="0019532A" w:rsidTr="00212D94">
        <w:trPr>
          <w:jc w:val="center"/>
        </w:trPr>
        <w:tc>
          <w:tcPr>
            <w:tcW w:w="881" w:type="dxa"/>
            <w:gridSpan w:val="2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</w:t>
            </w:r>
          </w:p>
        </w:tc>
        <w:tc>
          <w:tcPr>
            <w:tcW w:w="4827" w:type="dxa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</w:t>
            </w:r>
          </w:p>
        </w:tc>
        <w:tc>
          <w:tcPr>
            <w:tcW w:w="1914" w:type="dxa"/>
            <w:gridSpan w:val="2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</w:t>
            </w:r>
          </w:p>
        </w:tc>
        <w:tc>
          <w:tcPr>
            <w:tcW w:w="1949" w:type="dxa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4</w:t>
            </w:r>
          </w:p>
        </w:tc>
      </w:tr>
      <w:tr w:rsidR="00012B59" w:rsidRPr="0019532A" w:rsidTr="00383279">
        <w:trPr>
          <w:cantSplit/>
          <w:jc w:val="center"/>
        </w:trPr>
        <w:tc>
          <w:tcPr>
            <w:tcW w:w="9571" w:type="dxa"/>
            <w:gridSpan w:val="6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Уровень конкуренции</w:t>
            </w:r>
          </w:p>
        </w:tc>
      </w:tr>
      <w:tr w:rsidR="00012B59" w:rsidRPr="0019532A" w:rsidTr="00212D94">
        <w:trPr>
          <w:cantSplit/>
          <w:trHeight w:val="552"/>
          <w:jc w:val="center"/>
        </w:trPr>
        <w:tc>
          <w:tcPr>
            <w:tcW w:w="881" w:type="dxa"/>
            <w:gridSpan w:val="2"/>
            <w:vMerge w:val="restart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</w:t>
            </w:r>
          </w:p>
        </w:tc>
        <w:tc>
          <w:tcPr>
            <w:tcW w:w="4827" w:type="dxa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1) Конкурентоспособна ли Ваша продукция на 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внутреннем рынке?</w:t>
            </w:r>
          </w:p>
        </w:tc>
        <w:tc>
          <w:tcPr>
            <w:tcW w:w="1914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3,5</w:t>
            </w:r>
          </w:p>
        </w:tc>
        <w:tc>
          <w:tcPr>
            <w:tcW w:w="1949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35</w:t>
            </w:r>
          </w:p>
        </w:tc>
      </w:tr>
      <w:tr w:rsidR="00012B59" w:rsidRPr="0019532A" w:rsidTr="00212D94">
        <w:trPr>
          <w:cantSplit/>
          <w:trHeight w:val="552"/>
          <w:jc w:val="center"/>
        </w:trPr>
        <w:tc>
          <w:tcPr>
            <w:tcW w:w="881" w:type="dxa"/>
            <w:gridSpan w:val="2"/>
            <w:vMerge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27" w:type="dxa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2) Конкурентоспособна ли Ваша продукция на 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внешнем рынке?</w:t>
            </w:r>
          </w:p>
        </w:tc>
        <w:tc>
          <w:tcPr>
            <w:tcW w:w="1914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5,0</w:t>
            </w:r>
          </w:p>
        </w:tc>
        <w:tc>
          <w:tcPr>
            <w:tcW w:w="1949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50</w:t>
            </w:r>
          </w:p>
        </w:tc>
      </w:tr>
      <w:tr w:rsidR="00012B59" w:rsidRPr="0019532A" w:rsidTr="00212D94">
        <w:trPr>
          <w:cantSplit/>
          <w:trHeight w:val="552"/>
          <w:jc w:val="center"/>
        </w:trPr>
        <w:tc>
          <w:tcPr>
            <w:tcW w:w="881" w:type="dxa"/>
            <w:gridSpan w:val="2"/>
            <w:vMerge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27" w:type="dxa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3"/>
                <w:sz w:val="26"/>
                <w:szCs w:val="26"/>
              </w:rPr>
              <w:t xml:space="preserve">3) Монопольна ли Ваша продукция на внутреннем 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рынке?</w:t>
            </w:r>
          </w:p>
        </w:tc>
        <w:tc>
          <w:tcPr>
            <w:tcW w:w="1914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  <w:tc>
          <w:tcPr>
            <w:tcW w:w="1949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15</w:t>
            </w:r>
          </w:p>
        </w:tc>
      </w:tr>
      <w:tr w:rsidR="00012B59" w:rsidRPr="0019532A" w:rsidTr="00383279">
        <w:trPr>
          <w:cantSplit/>
          <w:jc w:val="center"/>
        </w:trPr>
        <w:tc>
          <w:tcPr>
            <w:tcW w:w="9571" w:type="dxa"/>
            <w:gridSpan w:val="6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Степень конфиденциальности информации, циркулирующей на фирме</w:t>
            </w:r>
          </w:p>
        </w:tc>
      </w:tr>
      <w:tr w:rsidR="00012B59" w:rsidRPr="0019532A" w:rsidTr="00212D94">
        <w:trPr>
          <w:cantSplit/>
          <w:trHeight w:val="970"/>
          <w:jc w:val="center"/>
        </w:trPr>
        <w:tc>
          <w:tcPr>
            <w:tcW w:w="817" w:type="dxa"/>
            <w:vMerge w:val="restart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</w:t>
            </w:r>
          </w:p>
        </w:tc>
        <w:tc>
          <w:tcPr>
            <w:tcW w:w="4961" w:type="dxa"/>
            <w:gridSpan w:val="3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1) Имеется ли информация, предназначенная только 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 xml:space="preserve">лицам верхнего звена управления, с грифом «строго 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конфиденциально»?</w:t>
            </w:r>
          </w:p>
        </w:tc>
        <w:tc>
          <w:tcPr>
            <w:tcW w:w="1844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11,0</w:t>
            </w:r>
          </w:p>
        </w:tc>
        <w:tc>
          <w:tcPr>
            <w:tcW w:w="1949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55</w:t>
            </w:r>
          </w:p>
        </w:tc>
      </w:tr>
      <w:tr w:rsidR="00012B59" w:rsidRPr="0019532A" w:rsidTr="00212D94">
        <w:trPr>
          <w:cantSplit/>
          <w:jc w:val="center"/>
        </w:trPr>
        <w:tc>
          <w:tcPr>
            <w:tcW w:w="817" w:type="dxa"/>
            <w:vMerge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3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4"/>
                <w:sz w:val="26"/>
                <w:szCs w:val="26"/>
              </w:rPr>
              <w:t>2) Имеется ли информация, предназначенная огра</w:t>
            </w:r>
            <w:r w:rsidRPr="0019532A">
              <w:rPr>
                <w:rFonts w:ascii="Times New Roman" w:hAnsi="Times New Roman"/>
                <w:color w:val="000000"/>
                <w:spacing w:val="5"/>
                <w:sz w:val="26"/>
                <w:szCs w:val="26"/>
              </w:rPr>
              <w:t xml:space="preserve">ниченному кругу лиц, выполняющих конкретные </w:t>
            </w:r>
            <w:r w:rsidRPr="0019532A">
              <w:rPr>
                <w:rFonts w:ascii="Times New Roman" w:hAnsi="Times New Roman"/>
                <w:color w:val="000000"/>
                <w:spacing w:val="4"/>
                <w:sz w:val="26"/>
                <w:szCs w:val="26"/>
              </w:rPr>
              <w:t>операции и задания, в части их касающаяся, с гри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фом «конфиденциально»?</w:t>
            </w:r>
          </w:p>
        </w:tc>
        <w:tc>
          <w:tcPr>
            <w:tcW w:w="1844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5,0</w:t>
            </w:r>
          </w:p>
        </w:tc>
        <w:tc>
          <w:tcPr>
            <w:tcW w:w="1949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25</w:t>
            </w:r>
          </w:p>
        </w:tc>
      </w:tr>
      <w:tr w:rsidR="00012B59" w:rsidRPr="0019532A" w:rsidTr="00212D94">
        <w:trPr>
          <w:cantSplit/>
          <w:jc w:val="center"/>
        </w:trPr>
        <w:tc>
          <w:tcPr>
            <w:tcW w:w="817" w:type="dxa"/>
            <w:vMerge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3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>3) Имеется ли информация ограниченной доступно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сти только работникам организации?</w:t>
            </w:r>
          </w:p>
        </w:tc>
        <w:tc>
          <w:tcPr>
            <w:tcW w:w="1844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4,0</w:t>
            </w:r>
          </w:p>
        </w:tc>
        <w:tc>
          <w:tcPr>
            <w:tcW w:w="1949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20</w:t>
            </w:r>
          </w:p>
        </w:tc>
      </w:tr>
    </w:tbl>
    <w:p w:rsidR="00212D94" w:rsidRDefault="00212D94"/>
    <w:p w:rsidR="004E58A8" w:rsidRDefault="004E58A8"/>
    <w:p w:rsidR="004E58A8" w:rsidRDefault="004E58A8">
      <w:r>
        <w:br w:type="page"/>
      </w:r>
    </w:p>
    <w:p w:rsidR="00212D94" w:rsidRDefault="00212D94" w:rsidP="00212D94">
      <w:pPr>
        <w:ind w:firstLine="0"/>
      </w:pPr>
      <w:r w:rsidRPr="00E711D9"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144"/>
        <w:gridCol w:w="4817"/>
        <w:gridCol w:w="45"/>
        <w:gridCol w:w="1798"/>
        <w:gridCol w:w="1950"/>
      </w:tblGrid>
      <w:tr w:rsidR="00212D94" w:rsidRPr="0019532A" w:rsidTr="00212D94">
        <w:trPr>
          <w:cantSplit/>
          <w:jc w:val="center"/>
        </w:trPr>
        <w:tc>
          <w:tcPr>
            <w:tcW w:w="818" w:type="dxa"/>
            <w:vAlign w:val="center"/>
          </w:tcPr>
          <w:p w:rsidR="00212D94" w:rsidRPr="0019532A" w:rsidRDefault="00212D94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961" w:type="dxa"/>
            <w:gridSpan w:val="2"/>
            <w:vAlign w:val="center"/>
          </w:tcPr>
          <w:p w:rsidR="00212D94" w:rsidRPr="0019532A" w:rsidRDefault="00212D94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:rsidR="00212D94" w:rsidRPr="0019532A" w:rsidRDefault="00212D94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50" w:type="dxa"/>
            <w:vAlign w:val="center"/>
          </w:tcPr>
          <w:p w:rsidR="00212D94" w:rsidRPr="0019532A" w:rsidRDefault="00212D94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</w:tr>
      <w:tr w:rsidR="00012B59" w:rsidRPr="0019532A" w:rsidTr="00212D94">
        <w:trPr>
          <w:cantSplit/>
          <w:jc w:val="center"/>
        </w:trPr>
        <w:tc>
          <w:tcPr>
            <w:tcW w:w="9572" w:type="dxa"/>
            <w:gridSpan w:val="6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Время «старения» конфиденциальности информации</w:t>
            </w:r>
          </w:p>
        </w:tc>
      </w:tr>
      <w:tr w:rsidR="00012B59" w:rsidRPr="0019532A" w:rsidTr="00212D94">
        <w:trPr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</w:t>
            </w:r>
          </w:p>
        </w:tc>
        <w:tc>
          <w:tcPr>
            <w:tcW w:w="4961" w:type="dxa"/>
            <w:gridSpan w:val="2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5"/>
                <w:sz w:val="26"/>
                <w:szCs w:val="26"/>
              </w:rPr>
              <w:t xml:space="preserve">1) Носит ли конфиденциальность долговременный 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характер (год и более)?</w:t>
            </w:r>
          </w:p>
        </w:tc>
        <w:tc>
          <w:tcPr>
            <w:tcW w:w="1843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5,0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50</w:t>
            </w:r>
          </w:p>
        </w:tc>
      </w:tr>
      <w:tr w:rsidR="00012B59" w:rsidRPr="0019532A" w:rsidTr="00212D94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3"/>
                <w:sz w:val="26"/>
                <w:szCs w:val="26"/>
              </w:rPr>
              <w:t xml:space="preserve">2) Носит ли конфиденциальность кратковременный 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характер (месяц и более)?</w:t>
            </w:r>
          </w:p>
        </w:tc>
        <w:tc>
          <w:tcPr>
            <w:tcW w:w="1843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4,0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40</w:t>
            </w:r>
          </w:p>
        </w:tc>
      </w:tr>
      <w:tr w:rsidR="00012B59" w:rsidRPr="0019532A" w:rsidTr="00212D94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4"/>
                <w:sz w:val="26"/>
                <w:szCs w:val="26"/>
              </w:rPr>
              <w:t>3) Носит ли конфиденциальность оперативный ха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рактер (до месяца)?</w:t>
            </w:r>
          </w:p>
        </w:tc>
        <w:tc>
          <w:tcPr>
            <w:tcW w:w="1843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1,0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10</w:t>
            </w:r>
          </w:p>
        </w:tc>
      </w:tr>
      <w:tr w:rsidR="00012B59" w:rsidRPr="0019532A" w:rsidTr="00212D94">
        <w:trPr>
          <w:cantSplit/>
          <w:jc w:val="center"/>
        </w:trPr>
        <w:tc>
          <w:tcPr>
            <w:tcW w:w="9572" w:type="dxa"/>
            <w:gridSpan w:val="6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Режимные и организационные мероприятия</w:t>
            </w:r>
          </w:p>
        </w:tc>
      </w:tr>
      <w:tr w:rsidR="00012B59" w:rsidRPr="0019532A" w:rsidTr="00212D94">
        <w:trPr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4</w:t>
            </w:r>
          </w:p>
        </w:tc>
        <w:tc>
          <w:tcPr>
            <w:tcW w:w="4961" w:type="dxa"/>
            <w:gridSpan w:val="2"/>
          </w:tcPr>
          <w:p w:rsidR="00012B59" w:rsidRPr="0019532A" w:rsidRDefault="00AE117E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1) Учитываются ли интересы сохранения тайны организации</w:t>
            </w:r>
            <w:r w:rsidRPr="0019532A">
              <w:rPr>
                <w:rFonts w:ascii="Times New Roman" w:hAnsi="Times New Roman"/>
                <w:color w:val="000000"/>
                <w:spacing w:val="-2"/>
                <w:sz w:val="26"/>
                <w:szCs w:val="26"/>
              </w:rPr>
              <w:t xml:space="preserve"> при кадровом отборе верхнего звена управления?</w:t>
            </w:r>
          </w:p>
        </w:tc>
        <w:tc>
          <w:tcPr>
            <w:tcW w:w="1843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3,8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13</w:t>
            </w:r>
          </w:p>
        </w:tc>
      </w:tr>
      <w:tr w:rsidR="00012B59" w:rsidRPr="0019532A" w:rsidTr="00212D94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2) То же при подборе лиц, </w:t>
            </w:r>
            <w:r w:rsidR="00D5377E"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>которые будут допущены</w:t>
            </w: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 к конфиден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циальной информации?</w:t>
            </w:r>
          </w:p>
        </w:tc>
        <w:tc>
          <w:tcPr>
            <w:tcW w:w="1843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2,7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9</w:t>
            </w:r>
          </w:p>
        </w:tc>
      </w:tr>
      <w:tr w:rsidR="00012B59" w:rsidRPr="0019532A" w:rsidTr="00212D94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4"/>
                <w:sz w:val="26"/>
                <w:szCs w:val="26"/>
              </w:rPr>
              <w:t xml:space="preserve">3) То же при кадровом отборе штатного персонала 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организации в целом?</w:t>
            </w:r>
          </w:p>
        </w:tc>
        <w:tc>
          <w:tcPr>
            <w:tcW w:w="1843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</w:t>
            </w:r>
          </w:p>
        </w:tc>
      </w:tr>
      <w:tr w:rsidR="00012B59" w:rsidRPr="0019532A" w:rsidTr="00212D94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>4) </w:t>
            </w:r>
            <w:r w:rsidR="00AE117E"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Налажен </w:t>
            </w:r>
            <w:r w:rsidR="000647C7"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ли к</w:t>
            </w: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>онтроль за сохранением работника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ми организации коммерческой тайны</w:t>
            </w:r>
            <w:r w:rsidR="000647C7"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?</w:t>
            </w:r>
          </w:p>
        </w:tc>
        <w:tc>
          <w:tcPr>
            <w:tcW w:w="1843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1,8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6</w:t>
            </w:r>
          </w:p>
        </w:tc>
      </w:tr>
      <w:tr w:rsidR="00AA20A1" w:rsidRPr="0019532A" w:rsidTr="00212D94">
        <w:trPr>
          <w:cantSplit/>
          <w:jc w:val="center"/>
        </w:trPr>
        <w:tc>
          <w:tcPr>
            <w:tcW w:w="818" w:type="dxa"/>
            <w:vAlign w:val="center"/>
          </w:tcPr>
          <w:p w:rsidR="00AA20A1" w:rsidRPr="0019532A" w:rsidRDefault="00AA20A1" w:rsidP="00E711D9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5) Обеспечена ли охрана организации и защита конфиденциальной </w:t>
            </w:r>
            <w:r w:rsidRPr="0019532A">
              <w:rPr>
                <w:rFonts w:ascii="Times New Roman" w:hAnsi="Times New Roman"/>
                <w:color w:val="000000"/>
                <w:spacing w:val="-2"/>
                <w:sz w:val="26"/>
                <w:szCs w:val="26"/>
              </w:rPr>
              <w:t>документации, содержащей коммерческую тайну?</w:t>
            </w:r>
          </w:p>
        </w:tc>
        <w:tc>
          <w:tcPr>
            <w:tcW w:w="1843" w:type="dxa"/>
            <w:gridSpan w:val="2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2,2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7,4</w:t>
            </w:r>
          </w:p>
        </w:tc>
      </w:tr>
      <w:tr w:rsidR="00AA20A1" w:rsidRPr="0019532A" w:rsidTr="00212D94">
        <w:trPr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5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5"/>
                <w:sz w:val="26"/>
                <w:szCs w:val="26"/>
              </w:rPr>
              <w:t>6) Возможен ли доступ «недопущенных»</w:t>
            </w:r>
          </w:p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5"/>
                <w:sz w:val="26"/>
                <w:szCs w:val="26"/>
              </w:rPr>
              <w:t xml:space="preserve">лиц к </w:t>
            </w:r>
            <w:r w:rsidRPr="0019532A">
              <w:rPr>
                <w:rFonts w:ascii="Times New Roman" w:hAnsi="Times New Roman"/>
                <w:color w:val="000000"/>
                <w:spacing w:val="4"/>
                <w:sz w:val="26"/>
                <w:szCs w:val="26"/>
              </w:rPr>
              <w:t>средствам размножения и обработки информации, отнесенной к указанным в пункте 2 категориям конфиденциальности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?</w:t>
            </w:r>
          </w:p>
        </w:tc>
        <w:tc>
          <w:tcPr>
            <w:tcW w:w="1843" w:type="dxa"/>
            <w:gridSpan w:val="2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2,3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7,6</w:t>
            </w:r>
          </w:p>
        </w:tc>
      </w:tr>
      <w:tr w:rsidR="00AA20A1" w:rsidRPr="0019532A" w:rsidTr="00212D94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7) Возможно ли, по Вашему мнению, проникнове</w:t>
            </w: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ние агента конкурирующей организации в верхнее звено </w:t>
            </w:r>
            <w:r w:rsidRPr="0019532A">
              <w:rPr>
                <w:rFonts w:ascii="Times New Roman" w:hAnsi="Times New Roman"/>
                <w:color w:val="000000"/>
                <w:spacing w:val="-2"/>
                <w:sz w:val="26"/>
                <w:szCs w:val="26"/>
              </w:rPr>
              <w:t>управления?</w:t>
            </w:r>
          </w:p>
        </w:tc>
        <w:tc>
          <w:tcPr>
            <w:tcW w:w="1843" w:type="dxa"/>
            <w:gridSpan w:val="2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6,0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19,7</w:t>
            </w:r>
          </w:p>
        </w:tc>
      </w:tr>
      <w:tr w:rsidR="00AA20A1" w:rsidRPr="0019532A" w:rsidTr="00212D94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8) То же в среднее звено управления?</w:t>
            </w:r>
          </w:p>
        </w:tc>
        <w:tc>
          <w:tcPr>
            <w:tcW w:w="1843" w:type="dxa"/>
            <w:gridSpan w:val="2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3,7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12,3</w:t>
            </w:r>
          </w:p>
        </w:tc>
      </w:tr>
      <w:tr w:rsidR="00AA20A1" w:rsidRPr="0019532A" w:rsidTr="00212D94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9) То же в обслуживающий технику персонал?</w:t>
            </w:r>
          </w:p>
        </w:tc>
        <w:tc>
          <w:tcPr>
            <w:tcW w:w="1843" w:type="dxa"/>
            <w:gridSpan w:val="2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2,3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7,6</w:t>
            </w:r>
          </w:p>
        </w:tc>
      </w:tr>
      <w:tr w:rsidR="00AA20A1" w:rsidRPr="0019532A" w:rsidTr="00212D94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 xml:space="preserve">10) То же в персонал, выполняющий работы, прямо 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не связанные с конфиденциальной информацией?</w:t>
            </w:r>
          </w:p>
        </w:tc>
        <w:tc>
          <w:tcPr>
            <w:tcW w:w="1843" w:type="dxa"/>
            <w:gridSpan w:val="2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</w:t>
            </w:r>
          </w:p>
        </w:tc>
      </w:tr>
      <w:tr w:rsidR="00AA20A1" w:rsidRPr="0019532A" w:rsidTr="00212D94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>11) Выделено ли специальное помещение для сове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щаний и переговоров с деловыми партнерами?</w:t>
            </w:r>
          </w:p>
        </w:tc>
        <w:tc>
          <w:tcPr>
            <w:tcW w:w="1843" w:type="dxa"/>
            <w:gridSpan w:val="2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2,5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7,4</w:t>
            </w:r>
          </w:p>
        </w:tc>
      </w:tr>
      <w:tr w:rsidR="00AA20A1" w:rsidRPr="0019532A" w:rsidTr="00212D94">
        <w:trPr>
          <w:cantSplit/>
          <w:jc w:val="center"/>
        </w:trPr>
        <w:tc>
          <w:tcPr>
            <w:tcW w:w="9572" w:type="dxa"/>
            <w:gridSpan w:val="6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Оснащение служебных помещений техническими средствами</w:t>
            </w:r>
          </w:p>
        </w:tc>
      </w:tr>
      <w:tr w:rsidR="00AA20A1" w:rsidRPr="0019532A" w:rsidTr="00212D94">
        <w:trPr>
          <w:cantSplit/>
          <w:jc w:val="center"/>
        </w:trPr>
        <w:tc>
          <w:tcPr>
            <w:tcW w:w="962" w:type="dxa"/>
            <w:gridSpan w:val="2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</w:t>
            </w:r>
          </w:p>
        </w:tc>
        <w:tc>
          <w:tcPr>
            <w:tcW w:w="4862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1) </w:t>
            </w:r>
            <w:r w:rsidR="004C49CD"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Проводными телефонами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?</w:t>
            </w:r>
          </w:p>
        </w:tc>
        <w:tc>
          <w:tcPr>
            <w:tcW w:w="1798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2,5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10,5</w:t>
            </w:r>
          </w:p>
        </w:tc>
      </w:tr>
    </w:tbl>
    <w:p w:rsidR="00E711D9" w:rsidRDefault="00E711D9"/>
    <w:p w:rsidR="00E711D9" w:rsidRDefault="00E711D9"/>
    <w:p w:rsidR="00E711D9" w:rsidRDefault="00E711D9"/>
    <w:p w:rsidR="00E711D9" w:rsidRPr="00E711D9" w:rsidRDefault="00E711D9" w:rsidP="00212D94">
      <w:pPr>
        <w:ind w:firstLine="0"/>
        <w:rPr>
          <w:rFonts w:ascii="Times New Roman" w:hAnsi="Times New Roman"/>
          <w:sz w:val="28"/>
          <w:szCs w:val="28"/>
        </w:rPr>
      </w:pPr>
      <w:r w:rsidRPr="00E711D9"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"/>
        <w:gridCol w:w="4862"/>
        <w:gridCol w:w="1782"/>
        <w:gridCol w:w="1965"/>
      </w:tblGrid>
      <w:tr w:rsidR="00E711D9" w:rsidRPr="0019532A" w:rsidTr="00E711D9">
        <w:trPr>
          <w:cantSplit/>
          <w:jc w:val="center"/>
        </w:trPr>
        <w:tc>
          <w:tcPr>
            <w:tcW w:w="962" w:type="dxa"/>
            <w:vAlign w:val="center"/>
          </w:tcPr>
          <w:p w:rsidR="00E711D9" w:rsidRPr="0019532A" w:rsidRDefault="00E711D9" w:rsidP="00E711D9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</w:t>
            </w:r>
          </w:p>
        </w:tc>
        <w:tc>
          <w:tcPr>
            <w:tcW w:w="4862" w:type="dxa"/>
          </w:tcPr>
          <w:p w:rsidR="00E711D9" w:rsidRPr="0019532A" w:rsidRDefault="00E711D9" w:rsidP="00E711D9">
            <w:pPr>
              <w:ind w:firstLine="0"/>
              <w:jc w:val="center"/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2</w:t>
            </w:r>
          </w:p>
        </w:tc>
        <w:tc>
          <w:tcPr>
            <w:tcW w:w="1782" w:type="dxa"/>
            <w:vAlign w:val="center"/>
          </w:tcPr>
          <w:p w:rsidR="00E711D9" w:rsidRPr="0019532A" w:rsidRDefault="00E711D9" w:rsidP="00E711D9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</w:t>
            </w:r>
          </w:p>
        </w:tc>
        <w:tc>
          <w:tcPr>
            <w:tcW w:w="1965" w:type="dxa"/>
            <w:vAlign w:val="center"/>
          </w:tcPr>
          <w:p w:rsidR="00E711D9" w:rsidRPr="0019532A" w:rsidRDefault="00E711D9" w:rsidP="00E711D9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4</w:t>
            </w:r>
          </w:p>
        </w:tc>
      </w:tr>
      <w:tr w:rsidR="00AA20A1" w:rsidRPr="0019532A" w:rsidTr="00E711D9">
        <w:trPr>
          <w:cantSplit/>
          <w:jc w:val="center"/>
        </w:trPr>
        <w:tc>
          <w:tcPr>
            <w:tcW w:w="962" w:type="dxa"/>
            <w:vMerge w:val="restart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2" w:type="dxa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2) Переговорными устройствами (рациями)?</w:t>
            </w:r>
          </w:p>
        </w:tc>
        <w:tc>
          <w:tcPr>
            <w:tcW w:w="1782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  <w:tc>
          <w:tcPr>
            <w:tcW w:w="1965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</w:t>
            </w:r>
          </w:p>
        </w:tc>
      </w:tr>
      <w:tr w:rsidR="00AA20A1" w:rsidRPr="0019532A" w:rsidTr="00E711D9">
        <w:trPr>
          <w:cantSplit/>
          <w:jc w:val="center"/>
        </w:trPr>
        <w:tc>
          <w:tcPr>
            <w:tcW w:w="962" w:type="dxa"/>
            <w:vMerge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2" w:type="dxa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3) Датчиками пожарной и охранной сигнализации?</w:t>
            </w:r>
          </w:p>
        </w:tc>
        <w:tc>
          <w:tcPr>
            <w:tcW w:w="1782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0,6</w:t>
            </w:r>
          </w:p>
        </w:tc>
        <w:tc>
          <w:tcPr>
            <w:tcW w:w="1965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</w:t>
            </w:r>
          </w:p>
        </w:tc>
      </w:tr>
      <w:tr w:rsidR="00AA20A1" w:rsidRPr="0019532A" w:rsidTr="00E711D9">
        <w:trPr>
          <w:cantSplit/>
          <w:jc w:val="center"/>
        </w:trPr>
        <w:tc>
          <w:tcPr>
            <w:tcW w:w="962" w:type="dxa"/>
            <w:vMerge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2" w:type="dxa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4) Электронными часами?</w:t>
            </w:r>
          </w:p>
        </w:tc>
        <w:tc>
          <w:tcPr>
            <w:tcW w:w="1782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0,8</w:t>
            </w:r>
          </w:p>
        </w:tc>
        <w:tc>
          <w:tcPr>
            <w:tcW w:w="1965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2,5</w:t>
            </w:r>
          </w:p>
        </w:tc>
      </w:tr>
      <w:tr w:rsidR="008D1FA1" w:rsidRPr="0019532A" w:rsidTr="00E711D9">
        <w:trPr>
          <w:cantSplit/>
          <w:jc w:val="center"/>
        </w:trPr>
        <w:tc>
          <w:tcPr>
            <w:tcW w:w="962" w:type="dxa"/>
            <w:vMerge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2" w:type="dxa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  <w:lang w:val="en-US"/>
              </w:rPr>
              <w:t>5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) Установками прямой телефонной связи?</w:t>
            </w:r>
          </w:p>
        </w:tc>
        <w:tc>
          <w:tcPr>
            <w:tcW w:w="1782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1,3</w:t>
            </w:r>
          </w:p>
        </w:tc>
        <w:tc>
          <w:tcPr>
            <w:tcW w:w="1965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</w:t>
            </w:r>
          </w:p>
        </w:tc>
      </w:tr>
      <w:tr w:rsidR="008D1FA1" w:rsidRPr="0019532A" w:rsidTr="00E711D9">
        <w:trPr>
          <w:cantSplit/>
          <w:jc w:val="center"/>
        </w:trPr>
        <w:tc>
          <w:tcPr>
            <w:tcW w:w="962" w:type="dxa"/>
            <w:vMerge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2" w:type="dxa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  <w:lang w:val="en-US"/>
              </w:rPr>
              <w:t>6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) Телевизорами?</w:t>
            </w:r>
          </w:p>
        </w:tc>
        <w:tc>
          <w:tcPr>
            <w:tcW w:w="1782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  <w:tc>
          <w:tcPr>
            <w:tcW w:w="1965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</w:t>
            </w:r>
          </w:p>
        </w:tc>
      </w:tr>
      <w:tr w:rsidR="008D1FA1" w:rsidRPr="0019532A" w:rsidTr="00E711D9">
        <w:trPr>
          <w:cantSplit/>
          <w:jc w:val="center"/>
        </w:trPr>
        <w:tc>
          <w:tcPr>
            <w:tcW w:w="962" w:type="dxa"/>
            <w:vMerge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2" w:type="dxa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3"/>
                <w:sz w:val="26"/>
                <w:szCs w:val="26"/>
                <w:lang w:val="en-US"/>
              </w:rPr>
              <w:t>7</w:t>
            </w:r>
            <w:r w:rsidRPr="0019532A">
              <w:rPr>
                <w:rFonts w:ascii="Times New Roman" w:hAnsi="Times New Roman"/>
                <w:color w:val="000000"/>
                <w:spacing w:val="3"/>
                <w:sz w:val="26"/>
                <w:szCs w:val="26"/>
              </w:rPr>
              <w:t>) Диктофонами?</w:t>
            </w:r>
          </w:p>
        </w:tc>
        <w:tc>
          <w:tcPr>
            <w:tcW w:w="1782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0,5</w:t>
            </w:r>
          </w:p>
        </w:tc>
        <w:tc>
          <w:tcPr>
            <w:tcW w:w="1965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</w:tr>
      <w:tr w:rsidR="008D1FA1" w:rsidRPr="0019532A" w:rsidTr="00E711D9">
        <w:trPr>
          <w:cantSplit/>
          <w:jc w:val="center"/>
        </w:trPr>
        <w:tc>
          <w:tcPr>
            <w:tcW w:w="962" w:type="dxa"/>
            <w:vMerge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2" w:type="dxa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  <w:lang w:val="en-US"/>
              </w:rPr>
              <w:t>8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) Радиотелефонами?</w:t>
            </w:r>
          </w:p>
        </w:tc>
        <w:tc>
          <w:tcPr>
            <w:tcW w:w="1782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  <w:tc>
          <w:tcPr>
            <w:tcW w:w="1965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</w:t>
            </w:r>
          </w:p>
        </w:tc>
      </w:tr>
      <w:tr w:rsidR="008D1FA1" w:rsidRPr="0019532A" w:rsidTr="00E711D9">
        <w:trPr>
          <w:cantSplit/>
          <w:jc w:val="center"/>
        </w:trPr>
        <w:tc>
          <w:tcPr>
            <w:tcW w:w="962" w:type="dxa"/>
            <w:vMerge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2" w:type="dxa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9) Установкой оперативной (директорской) телефонной связи?</w:t>
            </w:r>
          </w:p>
        </w:tc>
        <w:tc>
          <w:tcPr>
            <w:tcW w:w="1782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  <w:tc>
          <w:tcPr>
            <w:tcW w:w="1965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</w:t>
            </w:r>
          </w:p>
        </w:tc>
      </w:tr>
      <w:tr w:rsidR="008D1FA1" w:rsidRPr="0019532A" w:rsidTr="00E711D9">
        <w:trPr>
          <w:cantSplit/>
          <w:jc w:val="center"/>
        </w:trPr>
        <w:tc>
          <w:tcPr>
            <w:tcW w:w="962" w:type="dxa"/>
            <w:vMerge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2" w:type="dxa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  <w:lang w:val="en-US"/>
              </w:rPr>
              <w:t>10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) Телефаксами?</w:t>
            </w:r>
          </w:p>
        </w:tc>
        <w:tc>
          <w:tcPr>
            <w:tcW w:w="1782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2,2</w:t>
            </w:r>
          </w:p>
        </w:tc>
        <w:tc>
          <w:tcPr>
            <w:tcW w:w="1965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7,5</w:t>
            </w:r>
          </w:p>
        </w:tc>
      </w:tr>
      <w:tr w:rsidR="008D1FA1" w:rsidRPr="0019532A" w:rsidTr="00E711D9">
        <w:trPr>
          <w:cantSplit/>
          <w:jc w:val="center"/>
        </w:trPr>
        <w:tc>
          <w:tcPr>
            <w:tcW w:w="962" w:type="dxa"/>
            <w:vMerge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2" w:type="dxa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1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) Персональными компьютерами?</w:t>
            </w:r>
          </w:p>
        </w:tc>
        <w:tc>
          <w:tcPr>
            <w:tcW w:w="1782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6,0</w:t>
            </w:r>
          </w:p>
        </w:tc>
        <w:tc>
          <w:tcPr>
            <w:tcW w:w="1965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13,5</w:t>
            </w:r>
          </w:p>
        </w:tc>
      </w:tr>
      <w:tr w:rsidR="008D1FA1" w:rsidRPr="0019532A" w:rsidTr="00E711D9">
        <w:trPr>
          <w:cantSplit/>
          <w:jc w:val="center"/>
        </w:trPr>
        <w:tc>
          <w:tcPr>
            <w:tcW w:w="962" w:type="dxa"/>
            <w:vMerge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2" w:type="dxa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1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  <w:lang w:val="en-US"/>
              </w:rPr>
              <w:t>2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) Системами видеонаблюдения?</w:t>
            </w:r>
          </w:p>
        </w:tc>
        <w:tc>
          <w:tcPr>
            <w:tcW w:w="1782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0,9</w:t>
            </w:r>
          </w:p>
        </w:tc>
        <w:tc>
          <w:tcPr>
            <w:tcW w:w="1965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</w:t>
            </w:r>
          </w:p>
        </w:tc>
      </w:tr>
      <w:tr w:rsidR="008D1FA1" w:rsidRPr="0019532A" w:rsidTr="00E711D9">
        <w:trPr>
          <w:cantSplit/>
          <w:trHeight w:val="335"/>
          <w:jc w:val="center"/>
        </w:trPr>
        <w:tc>
          <w:tcPr>
            <w:tcW w:w="962" w:type="dxa"/>
            <w:vMerge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2" w:type="dxa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3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) Автоматической телефонной станцией?</w:t>
            </w:r>
          </w:p>
        </w:tc>
        <w:tc>
          <w:tcPr>
            <w:tcW w:w="1782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4,5</w:t>
            </w:r>
          </w:p>
        </w:tc>
        <w:tc>
          <w:tcPr>
            <w:tcW w:w="1965" w:type="dxa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12</w:t>
            </w:r>
          </w:p>
        </w:tc>
      </w:tr>
    </w:tbl>
    <w:p w:rsidR="00086FE8" w:rsidRDefault="00086FE8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</w:p>
    <w:p w:rsidR="00E711D9" w:rsidRDefault="00E711D9" w:rsidP="00E711D9">
      <w:pPr>
        <w:pStyle w:val="2"/>
        <w:spacing w:line="240" w:lineRule="auto"/>
        <w:rPr>
          <w:rFonts w:ascii="Times New Roman" w:hAnsi="Times New Roman"/>
        </w:rPr>
      </w:pPr>
      <w:r w:rsidRPr="00534E33">
        <w:rPr>
          <w:rFonts w:ascii="Times New Roman" w:hAnsi="Times New Roman"/>
        </w:rPr>
        <w:t>На втором этапе с привлечением консультанта проводится анализ результатов опроса. Если ответ на вопрос соответствует увеличению опасности утечки информации, то в графе 4 табл. 3 проставляется знак «+», в противном случае проставляется знак «-».</w:t>
      </w:r>
    </w:p>
    <w:p w:rsidR="0011452D" w:rsidRDefault="00E711D9" w:rsidP="0011452D">
      <w:pPr>
        <w:pStyle w:val="2"/>
        <w:spacing w:line="240" w:lineRule="auto"/>
        <w:rPr>
          <w:rFonts w:ascii="Times New Roman" w:hAnsi="Times New Roman"/>
        </w:rPr>
      </w:pPr>
      <w:r w:rsidRPr="000D0A63">
        <w:rPr>
          <w:rFonts w:ascii="Times New Roman" w:hAnsi="Times New Roman"/>
        </w:rPr>
        <w:t xml:space="preserve">На третьем этапе производится суммирование долевых коэффициентов графы 5, соответствующих знаку «+» по всем вопросам анкеты. Результат суммирования является общей оценкой (G) для принятия решения о необходимости защиты конфиденциальной информации на фирме в Целом. При этом если общая оценка G равна или больше 50 (G&gt;50), то </w:t>
      </w:r>
      <w:r w:rsidRPr="007D4AA5">
        <w:rPr>
          <w:rFonts w:ascii="Times New Roman" w:hAnsi="Times New Roman"/>
          <w:b/>
        </w:rPr>
        <w:t>защиту необходимо проводить по всем направлениям.</w:t>
      </w:r>
      <w:r w:rsidR="0011452D">
        <w:rPr>
          <w:rFonts w:ascii="Times New Roman" w:hAnsi="Times New Roman"/>
          <w:b/>
          <w:lang w:val="ru-RU"/>
        </w:rPr>
        <w:t xml:space="preserve"> </w:t>
      </w:r>
      <w:r w:rsidR="0011452D" w:rsidRPr="000D0A63">
        <w:rPr>
          <w:rFonts w:ascii="Times New Roman" w:hAnsi="Times New Roman"/>
        </w:rPr>
        <w:t>Если общая оценка G больше 20, но меньше 50 (50&gt;G&gt;20), то вероятность утечки информации достаточно велика</w:t>
      </w:r>
      <w:r w:rsidR="0011452D">
        <w:rPr>
          <w:rFonts w:ascii="Times New Roman" w:hAnsi="Times New Roman"/>
          <w:lang w:val="ru-RU"/>
        </w:rPr>
        <w:t xml:space="preserve"> и </w:t>
      </w:r>
      <w:r w:rsidR="0011452D" w:rsidRPr="000D0A63">
        <w:rPr>
          <w:rFonts w:ascii="Times New Roman" w:hAnsi="Times New Roman"/>
        </w:rPr>
        <w:t>защита необходима по отдельным направлениям. Если</w:t>
      </w:r>
      <w:r w:rsidR="0011452D" w:rsidRPr="00495E8D">
        <w:rPr>
          <w:rFonts w:ascii="Times New Roman" w:hAnsi="Times New Roman"/>
        </w:rPr>
        <w:t xml:space="preserve"> </w:t>
      </w:r>
      <w:r w:rsidR="0011452D" w:rsidRPr="00337F8B">
        <w:rPr>
          <w:rFonts w:ascii="Times New Roman" w:hAnsi="Times New Roman"/>
        </w:rPr>
        <w:t xml:space="preserve">общая оценка меньше 20 (G &lt; 20), то </w:t>
      </w:r>
      <w:r w:rsidR="0011452D" w:rsidRPr="00216416">
        <w:rPr>
          <w:rFonts w:ascii="Times New Roman" w:hAnsi="Times New Roman"/>
          <w:b/>
        </w:rPr>
        <w:t>вероятность утечки информации мала и дополнительную защиту информации можно не проводить.</w:t>
      </w:r>
    </w:p>
    <w:p w:rsidR="0011452D" w:rsidRPr="00337F8B" w:rsidRDefault="0011452D" w:rsidP="0011452D">
      <w:pPr>
        <w:pStyle w:val="2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Pr="00337F8B">
        <w:rPr>
          <w:rFonts w:ascii="Times New Roman" w:hAnsi="Times New Roman"/>
        </w:rPr>
        <w:t>а четвертом этапе проводится анализ с помощью частных оценок по всем 5 пунктам опросной анкеты. Для получения частных оценок проводят суммирование долевых коэффициентов графы 6 табл.</w:t>
      </w:r>
      <w:r>
        <w:rPr>
          <w:rFonts w:ascii="Times New Roman" w:hAnsi="Times New Roman"/>
        </w:rPr>
        <w:t> 2</w:t>
      </w:r>
      <w:r w:rsidRPr="00337F8B">
        <w:rPr>
          <w:rFonts w:ascii="Times New Roman" w:hAnsi="Times New Roman"/>
        </w:rPr>
        <w:t>, помеченных знаком «+» для каждого пункта отдельно. При этом получится пять частных оценок:</w:t>
      </w:r>
    </w:p>
    <w:p w:rsidR="0011452D" w:rsidRPr="00DE0DF1" w:rsidRDefault="0011452D" w:rsidP="0011452D">
      <w:pPr>
        <w:pStyle w:val="2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1) </w:t>
      </w:r>
      <w:r w:rsidRPr="00DE0DF1">
        <w:rPr>
          <w:rFonts w:ascii="Times New Roman" w:hAnsi="Times New Roman"/>
        </w:rPr>
        <w:t xml:space="preserve">по пункту 1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оценка конкурентоспособности продукции (услуг) </w:t>
      </w:r>
      <w:r w:rsidRPr="009829D6">
        <w:rPr>
          <w:rFonts w:ascii="Times New Roman" w:hAnsi="Times New Roman"/>
          <w:szCs w:val="28"/>
        </w:rPr>
        <w:t>–</w:t>
      </w:r>
      <w:r>
        <w:rPr>
          <w:rFonts w:ascii="Times New Roman" w:hAnsi="Times New Roman"/>
          <w:szCs w:val="28"/>
          <w:lang w:val="ru-RU"/>
        </w:rPr>
        <w:t xml:space="preserve"> </w:t>
      </w:r>
      <w:r w:rsidRPr="00DE0DF1">
        <w:rPr>
          <w:rFonts w:ascii="Times New Roman" w:hAnsi="Times New Roman"/>
        </w:rPr>
        <w:t>G1;</w:t>
      </w:r>
    </w:p>
    <w:p w:rsidR="0011452D" w:rsidRPr="00DE0DF1" w:rsidRDefault="0011452D" w:rsidP="0011452D">
      <w:pPr>
        <w:pStyle w:val="2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2) </w:t>
      </w:r>
      <w:r w:rsidRPr="00DE0DF1">
        <w:rPr>
          <w:rFonts w:ascii="Times New Roman" w:hAnsi="Times New Roman"/>
        </w:rPr>
        <w:t xml:space="preserve">по пункту 2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оценка степени конфиденциальности информации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G2;</w:t>
      </w:r>
    </w:p>
    <w:p w:rsidR="0011452D" w:rsidRPr="00DE0DF1" w:rsidRDefault="0011452D" w:rsidP="0011452D">
      <w:pPr>
        <w:pStyle w:val="2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3) </w:t>
      </w:r>
      <w:r w:rsidRPr="00DE0DF1">
        <w:rPr>
          <w:rFonts w:ascii="Times New Roman" w:hAnsi="Times New Roman"/>
        </w:rPr>
        <w:t xml:space="preserve">по пункту 3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оценка временных характеристик конфиденциальности информации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G</w:t>
      </w:r>
      <w:r>
        <w:rPr>
          <w:rFonts w:ascii="Times New Roman" w:hAnsi="Times New Roman"/>
        </w:rPr>
        <w:t>3;</w:t>
      </w:r>
    </w:p>
    <w:p w:rsidR="0011452D" w:rsidRDefault="0011452D" w:rsidP="0011452D">
      <w:pPr>
        <w:pStyle w:val="2"/>
        <w:spacing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4) </w:t>
      </w:r>
      <w:r w:rsidRPr="00DE0DF1">
        <w:rPr>
          <w:rFonts w:ascii="Times New Roman" w:hAnsi="Times New Roman"/>
        </w:rPr>
        <w:t xml:space="preserve">по пункту 4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оценка ЗИ режимными и организационными методами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G</w:t>
      </w:r>
      <w:r>
        <w:rPr>
          <w:rFonts w:ascii="Times New Roman" w:hAnsi="Times New Roman"/>
        </w:rPr>
        <w:t>4;</w:t>
      </w:r>
    </w:p>
    <w:p w:rsidR="00E711D9" w:rsidRPr="0019532A" w:rsidRDefault="00E711D9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</w:p>
    <w:p w:rsidR="00012B59" w:rsidRPr="0019532A" w:rsidRDefault="007D0550" w:rsidP="004E58A8">
      <w:pPr>
        <w:pStyle w:val="2"/>
        <w:spacing w:line="240" w:lineRule="auto"/>
        <w:ind w:left="-284" w:firstLine="0"/>
        <w:rPr>
          <w:rFonts w:ascii="Times New Roman" w:hAnsi="Times New Roman"/>
          <w:color w:val="000000"/>
          <w:spacing w:val="-1"/>
          <w:sz w:val="26"/>
          <w:szCs w:val="26"/>
        </w:rPr>
      </w:pPr>
      <w:r w:rsidRPr="0019532A">
        <w:rPr>
          <w:rFonts w:ascii="Times New Roman" w:hAnsi="Times New Roman"/>
          <w:sz w:val="26"/>
          <w:szCs w:val="26"/>
        </w:rPr>
        <w:t>Таблица </w:t>
      </w:r>
      <w:r w:rsidR="00012B59" w:rsidRPr="0019532A">
        <w:rPr>
          <w:rFonts w:ascii="Times New Roman" w:hAnsi="Times New Roman"/>
          <w:sz w:val="26"/>
          <w:szCs w:val="26"/>
        </w:rPr>
        <w:t>2</w:t>
      </w:r>
      <w:r w:rsidR="0065339C" w:rsidRPr="0019532A">
        <w:rPr>
          <w:rFonts w:ascii="Times New Roman" w:hAnsi="Times New Roman"/>
          <w:sz w:val="26"/>
          <w:szCs w:val="26"/>
        </w:rPr>
        <w:t xml:space="preserve"> – </w:t>
      </w:r>
      <w:r w:rsidR="00012B59" w:rsidRPr="0019532A">
        <w:rPr>
          <w:rFonts w:ascii="Times New Roman" w:hAnsi="Times New Roman"/>
          <w:color w:val="000000"/>
          <w:spacing w:val="-1"/>
          <w:sz w:val="26"/>
          <w:szCs w:val="26"/>
        </w:rPr>
        <w:t xml:space="preserve">Результаты анализа ответов на вопросы анкеты </w:t>
      </w:r>
    </w:p>
    <w:tbl>
      <w:tblPr>
        <w:tblW w:w="0" w:type="auto"/>
        <w:jc w:val="center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71"/>
        <w:gridCol w:w="992"/>
        <w:gridCol w:w="1134"/>
        <w:gridCol w:w="1418"/>
        <w:gridCol w:w="1701"/>
        <w:gridCol w:w="1701"/>
        <w:gridCol w:w="1134"/>
        <w:gridCol w:w="1275"/>
        <w:gridCol w:w="18"/>
      </w:tblGrid>
      <w:tr w:rsidR="00086FE8" w:rsidRPr="0019532A" w:rsidTr="00086FE8">
        <w:trPr>
          <w:trHeight w:hRule="exact" w:val="1548"/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2B59" w:rsidRPr="00086FE8" w:rsidRDefault="00012B59" w:rsidP="00086FE8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Ан</w:t>
            </w:r>
            <w:r w:rsidRPr="00086FE8">
              <w:rPr>
                <w:rFonts w:ascii="Times New Roman" w:hAnsi="Times New Roman"/>
                <w:spacing w:val="-8"/>
                <w:sz w:val="24"/>
                <w:szCs w:val="24"/>
              </w:rPr>
              <w:t>кет</w:t>
            </w:r>
            <w:r w:rsidR="00086FE8" w:rsidRPr="00086FE8">
              <w:rPr>
                <w:rFonts w:ascii="Times New Roman" w:hAnsi="Times New Roman"/>
                <w:spacing w:val="-8"/>
                <w:sz w:val="24"/>
                <w:szCs w:val="24"/>
              </w:rPr>
              <w:t>а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86FE8" w:rsidRPr="00086FE8" w:rsidRDefault="00012B59" w:rsidP="00086FE8">
            <w:pPr>
              <w:shd w:val="clear" w:color="auto" w:fill="FFFFFF"/>
              <w:ind w:left="-20" w:right="-40" w:firstLine="0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№ </w:t>
            </w:r>
          </w:p>
          <w:p w:rsidR="00012B59" w:rsidRPr="00086FE8" w:rsidRDefault="00012B59" w:rsidP="00086FE8">
            <w:pPr>
              <w:shd w:val="clear" w:color="auto" w:fill="FFFFFF"/>
              <w:ind w:left="-20" w:righ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pacing w:val="-2"/>
                <w:sz w:val="24"/>
                <w:szCs w:val="24"/>
              </w:rPr>
              <w:t>вопро</w:t>
            </w:r>
            <w:r w:rsidRPr="00086FE8">
              <w:rPr>
                <w:rFonts w:ascii="Times New Roman" w:hAnsi="Times New Roman"/>
                <w:sz w:val="24"/>
                <w:szCs w:val="24"/>
              </w:rPr>
              <w:t xml:space="preserve">са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86FE8" w:rsidRPr="00086FE8" w:rsidRDefault="00012B59" w:rsidP="00086FE8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Ответы на вопросы </w:t>
            </w:r>
          </w:p>
          <w:p w:rsidR="00012B59" w:rsidRPr="00086FE8" w:rsidRDefault="00012B59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012B59" w:rsidRPr="00086FE8" w:rsidRDefault="00012B59" w:rsidP="0019532A">
            <w:pPr>
              <w:shd w:val="clear" w:color="auto" w:fill="FFFFFF"/>
              <w:ind w:left="-93" w:righ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Результаты анализа ответов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86FE8" w:rsidRDefault="00012B59" w:rsidP="00086FE8">
            <w:pPr>
              <w:shd w:val="clear" w:color="auto" w:fill="FFFFFF"/>
              <w:ind w:lef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Долевые коэффициенты </w:t>
            </w:r>
          </w:p>
          <w:p w:rsidR="00086FE8" w:rsidRPr="00086FE8" w:rsidRDefault="00012B59" w:rsidP="00086FE8">
            <w:pPr>
              <w:shd w:val="clear" w:color="auto" w:fill="FFFFFF"/>
              <w:ind w:lef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для обшей </w:t>
            </w:r>
          </w:p>
          <w:p w:rsidR="00012B59" w:rsidRPr="00086FE8" w:rsidRDefault="00012B59" w:rsidP="00086FE8">
            <w:pPr>
              <w:shd w:val="clear" w:color="auto" w:fill="FFFFFF"/>
              <w:ind w:lef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оценки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86FE8" w:rsidRPr="00086FE8" w:rsidRDefault="00012B59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Долевые коэффициенты </w:t>
            </w:r>
          </w:p>
          <w:p w:rsidR="00086FE8" w:rsidRDefault="00012B59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для частных </w:t>
            </w:r>
          </w:p>
          <w:p w:rsidR="00012B59" w:rsidRPr="00086FE8" w:rsidRDefault="00012B59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оценок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12B59" w:rsidRPr="00086FE8" w:rsidRDefault="00012B59" w:rsidP="0019532A">
            <w:pPr>
              <w:shd w:val="clear" w:color="auto" w:fill="FFFFFF"/>
              <w:ind w:hanging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Общая </w:t>
            </w:r>
            <w:r w:rsidRPr="00086FE8">
              <w:rPr>
                <w:rFonts w:ascii="Times New Roman" w:hAnsi="Times New Roman"/>
                <w:spacing w:val="-4"/>
                <w:sz w:val="24"/>
                <w:szCs w:val="24"/>
              </w:rPr>
              <w:t>оцен</w:t>
            </w:r>
            <w:r w:rsidRPr="00086FE8">
              <w:rPr>
                <w:rFonts w:ascii="Times New Roman" w:hAnsi="Times New Roman"/>
                <w:sz w:val="24"/>
                <w:szCs w:val="24"/>
              </w:rPr>
              <w:t>ка</w:t>
            </w:r>
          </w:p>
        </w:tc>
        <w:tc>
          <w:tcPr>
            <w:tcW w:w="1293" w:type="dxa"/>
            <w:gridSpan w:val="2"/>
            <w:shd w:val="clear" w:color="auto" w:fill="FFFFFF"/>
            <w:vAlign w:val="center"/>
          </w:tcPr>
          <w:p w:rsidR="00012B59" w:rsidRPr="00086FE8" w:rsidRDefault="00012B59" w:rsidP="0019532A">
            <w:pPr>
              <w:shd w:val="clear" w:color="auto" w:fill="FFFFFF"/>
              <w:ind w:right="19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Частные оценки</w:t>
            </w:r>
          </w:p>
        </w:tc>
      </w:tr>
      <w:tr w:rsidR="00086FE8" w:rsidRPr="0019532A" w:rsidTr="00086FE8">
        <w:trPr>
          <w:gridAfter w:val="1"/>
          <w:wAfter w:w="18" w:type="dxa"/>
          <w:trHeight w:val="253"/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302F" w:rsidRPr="0019532A" w:rsidRDefault="004E302F" w:rsidP="0019532A">
            <w:pPr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302F" w:rsidRPr="0019532A" w:rsidRDefault="0011452D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hanging="1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hanging="10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hanging="1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hanging="1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134" w:type="dxa"/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086FE8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A7491" w:rsidRDefault="00BA7491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</w:p>
    <w:p w:rsidR="0011452D" w:rsidRDefault="0011452D" w:rsidP="0011452D">
      <w:pPr>
        <w:pStyle w:val="2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5) </w:t>
      </w:r>
      <w:r w:rsidRPr="00DE0DF1">
        <w:rPr>
          <w:rFonts w:ascii="Times New Roman" w:hAnsi="Times New Roman"/>
        </w:rPr>
        <w:t xml:space="preserve">по пункту 5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оценка возможности утечки информации через технические средства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G5.</w:t>
      </w:r>
    </w:p>
    <w:p w:rsidR="0011452D" w:rsidRPr="00CF360A" w:rsidRDefault="0011452D" w:rsidP="0011452D">
      <w:pPr>
        <w:pStyle w:val="2"/>
        <w:spacing w:line="240" w:lineRule="auto"/>
        <w:rPr>
          <w:rFonts w:ascii="Times New Roman" w:hAnsi="Times New Roman"/>
          <w:b/>
        </w:rPr>
      </w:pPr>
      <w:r w:rsidRPr="0004626E">
        <w:rPr>
          <w:rFonts w:ascii="Times New Roman" w:hAnsi="Times New Roman"/>
        </w:rPr>
        <w:t>Если частная оценка по каждому из пунктов 1-3 равна или больше 20 (G</w:t>
      </w:r>
      <w:r>
        <w:rPr>
          <w:rFonts w:ascii="Times New Roman" w:hAnsi="Times New Roman"/>
        </w:rPr>
        <w:t> </w:t>
      </w:r>
      <w:r w:rsidRPr="0004626E">
        <w:rPr>
          <w:rFonts w:ascii="Times New Roman" w:hAnsi="Times New Roman"/>
        </w:rPr>
        <w:t>1,</w:t>
      </w:r>
      <w:r>
        <w:rPr>
          <w:rFonts w:ascii="Times New Roman" w:hAnsi="Times New Roman"/>
        </w:rPr>
        <w:t xml:space="preserve"> </w:t>
      </w:r>
      <w:r w:rsidRPr="0004626E">
        <w:rPr>
          <w:rFonts w:ascii="Times New Roman" w:hAnsi="Times New Roman"/>
        </w:rPr>
        <w:t>2,</w:t>
      </w:r>
      <w:r>
        <w:rPr>
          <w:rFonts w:ascii="Times New Roman" w:hAnsi="Times New Roman"/>
        </w:rPr>
        <w:t xml:space="preserve"> </w:t>
      </w:r>
      <w:r w:rsidRPr="0004626E">
        <w:rPr>
          <w:rFonts w:ascii="Times New Roman" w:hAnsi="Times New Roman"/>
        </w:rPr>
        <w:t xml:space="preserve">3 &gt; 20), то </w:t>
      </w:r>
      <w:r w:rsidRPr="00CF360A">
        <w:rPr>
          <w:rFonts w:ascii="Times New Roman" w:hAnsi="Times New Roman"/>
          <w:b/>
        </w:rPr>
        <w:t>это подтверждает необходимость ЗИ.</w:t>
      </w:r>
    </w:p>
    <w:p w:rsidR="0011452D" w:rsidRPr="0004626E" w:rsidRDefault="0011452D" w:rsidP="0011452D">
      <w:pPr>
        <w:pStyle w:val="2"/>
        <w:spacing w:line="240" w:lineRule="auto"/>
        <w:rPr>
          <w:rFonts w:ascii="Times New Roman" w:hAnsi="Times New Roman"/>
        </w:rPr>
      </w:pPr>
      <w:r w:rsidRPr="0004626E">
        <w:rPr>
          <w:rFonts w:ascii="Times New Roman" w:hAnsi="Times New Roman"/>
        </w:rPr>
        <w:t>Если частная оценка по каждому из пунктов 4, 5 равна или больше 20 (G</w:t>
      </w:r>
      <w:r>
        <w:rPr>
          <w:rFonts w:ascii="Times New Roman" w:hAnsi="Times New Roman"/>
        </w:rPr>
        <w:t> </w:t>
      </w:r>
      <w:r w:rsidRPr="0004626E">
        <w:rPr>
          <w:rFonts w:ascii="Times New Roman" w:hAnsi="Times New Roman"/>
        </w:rPr>
        <w:t>4,</w:t>
      </w:r>
      <w:r>
        <w:rPr>
          <w:rFonts w:ascii="Times New Roman" w:hAnsi="Times New Roman"/>
        </w:rPr>
        <w:t xml:space="preserve"> </w:t>
      </w:r>
      <w:r w:rsidRPr="0004626E">
        <w:rPr>
          <w:rFonts w:ascii="Times New Roman" w:hAnsi="Times New Roman"/>
        </w:rPr>
        <w:t>5 &gt; 20), то это указывает на необходимость проведения ЗИ режимными и организационными методами или с помощью технических средств защиты соответственно. В том случае, если частная оценка по одному из пунктов 1-3 меньше 20 (G 1,</w:t>
      </w:r>
      <w:r w:rsidRPr="00FA1E8E">
        <w:rPr>
          <w:rFonts w:ascii="Times New Roman" w:hAnsi="Times New Roman"/>
        </w:rPr>
        <w:t xml:space="preserve"> </w:t>
      </w:r>
      <w:r w:rsidRPr="0004626E">
        <w:rPr>
          <w:rFonts w:ascii="Times New Roman" w:hAnsi="Times New Roman"/>
        </w:rPr>
        <w:t>2,</w:t>
      </w:r>
      <w:r w:rsidRPr="007F43FB">
        <w:rPr>
          <w:rFonts w:ascii="Times New Roman" w:hAnsi="Times New Roman"/>
        </w:rPr>
        <w:t xml:space="preserve"> </w:t>
      </w:r>
      <w:r w:rsidRPr="0004626E">
        <w:rPr>
          <w:rFonts w:ascii="Times New Roman" w:hAnsi="Times New Roman"/>
        </w:rPr>
        <w:t xml:space="preserve">3 &lt; 20), то </w:t>
      </w:r>
      <w:r w:rsidRPr="00BC4DED">
        <w:rPr>
          <w:rFonts w:ascii="Times New Roman" w:hAnsi="Times New Roman"/>
          <w:b/>
        </w:rPr>
        <w:t>ЗИ можно не проводить.</w:t>
      </w:r>
    </w:p>
    <w:p w:rsidR="0011452D" w:rsidRPr="0004626E" w:rsidRDefault="0011452D" w:rsidP="0011452D">
      <w:pPr>
        <w:pStyle w:val="2"/>
        <w:spacing w:line="240" w:lineRule="auto"/>
        <w:rPr>
          <w:rFonts w:ascii="Times New Roman" w:hAnsi="Times New Roman"/>
        </w:rPr>
      </w:pPr>
      <w:r w:rsidRPr="0004626E">
        <w:rPr>
          <w:rFonts w:ascii="Times New Roman" w:hAnsi="Times New Roman"/>
        </w:rPr>
        <w:t xml:space="preserve">Таким образом, на основе проведенных оценок руководитель </w:t>
      </w:r>
      <w:r>
        <w:rPr>
          <w:rFonts w:ascii="Times New Roman" w:hAnsi="Times New Roman"/>
        </w:rPr>
        <w:t>организации</w:t>
      </w:r>
      <w:r w:rsidRPr="0004626E">
        <w:rPr>
          <w:rFonts w:ascii="Times New Roman" w:hAnsi="Times New Roman"/>
        </w:rPr>
        <w:t xml:space="preserve"> принимает решение о необходимости проведения работ по организации ЗИ.</w:t>
      </w:r>
    </w:p>
    <w:p w:rsidR="0011452D" w:rsidRPr="0004626E" w:rsidRDefault="0011452D" w:rsidP="0011452D">
      <w:pPr>
        <w:pStyle w:val="2"/>
        <w:spacing w:line="240" w:lineRule="auto"/>
        <w:rPr>
          <w:rFonts w:ascii="Times New Roman" w:hAnsi="Times New Roman"/>
        </w:rPr>
      </w:pPr>
      <w:r w:rsidRPr="0004626E">
        <w:rPr>
          <w:rFonts w:ascii="Times New Roman" w:hAnsi="Times New Roman"/>
        </w:rPr>
        <w:t xml:space="preserve">Вполне естественно, что перед руководителем </w:t>
      </w:r>
      <w:r>
        <w:rPr>
          <w:rFonts w:ascii="Times New Roman" w:hAnsi="Times New Roman"/>
        </w:rPr>
        <w:t>организации</w:t>
      </w:r>
      <w:r w:rsidRPr="0004626E">
        <w:rPr>
          <w:rFonts w:ascii="Times New Roman" w:hAnsi="Times New Roman"/>
        </w:rPr>
        <w:t xml:space="preserve"> встает другой очень важный вопрос о предстоящих затратах на организацию ЗИ. Этот вопрос решается с помощью второй части методики.</w:t>
      </w:r>
    </w:p>
    <w:p w:rsidR="0011452D" w:rsidRPr="0004626E" w:rsidRDefault="0011452D" w:rsidP="0011452D">
      <w:pPr>
        <w:pStyle w:val="2"/>
        <w:spacing w:line="240" w:lineRule="auto"/>
        <w:rPr>
          <w:rFonts w:ascii="Times New Roman" w:hAnsi="Times New Roman"/>
        </w:rPr>
      </w:pPr>
      <w:r w:rsidRPr="0004626E">
        <w:rPr>
          <w:rFonts w:ascii="Times New Roman" w:hAnsi="Times New Roman"/>
        </w:rPr>
        <w:t xml:space="preserve">Вторая часть методики предназначается для определения ориентировочной оценки ожидаемых затрат, связанных с защитой конфиденциальной информации. В общем случае затраты на ЗИ складываются из затрат на проведение организационно-режимных и технических мер. В свою очередь, затраты на техническую защиту складываются из затрат на проведение защиты речевой информации и на защиту других видов информации, в частности, дискретной, обрабатываемой на </w:t>
      </w:r>
      <w:r>
        <w:rPr>
          <w:rFonts w:ascii="Times New Roman" w:hAnsi="Times New Roman"/>
        </w:rPr>
        <w:t>ПК</w:t>
      </w:r>
      <w:r w:rsidRPr="0004626E">
        <w:rPr>
          <w:rFonts w:ascii="Times New Roman" w:hAnsi="Times New Roman"/>
        </w:rPr>
        <w:t>, телеграфной, факсимильной и других видов, используе</w:t>
      </w:r>
      <w:r>
        <w:rPr>
          <w:rFonts w:ascii="Times New Roman" w:hAnsi="Times New Roman"/>
        </w:rPr>
        <w:t>мых в деятельности организации.</w:t>
      </w:r>
    </w:p>
    <w:p w:rsidR="0011452D" w:rsidRPr="009A53A4" w:rsidRDefault="0011452D" w:rsidP="0011452D">
      <w:pPr>
        <w:pStyle w:val="2"/>
        <w:spacing w:line="240" w:lineRule="auto"/>
        <w:rPr>
          <w:rFonts w:ascii="Times New Roman" w:hAnsi="Times New Roman"/>
        </w:rPr>
      </w:pPr>
      <w:r w:rsidRPr="0004626E">
        <w:rPr>
          <w:rFonts w:ascii="Times New Roman" w:hAnsi="Times New Roman"/>
        </w:rPr>
        <w:t>Затраты на режимные и организационные меры ЗИ определяются главным образом заработной платой работников режимных подразделе</w:t>
      </w:r>
      <w:r w:rsidRPr="009A53A4">
        <w:rPr>
          <w:rFonts w:ascii="Times New Roman" w:hAnsi="Times New Roman"/>
        </w:rPr>
        <w:t>ий (гр</w:t>
      </w:r>
      <w:r>
        <w:rPr>
          <w:rFonts w:ascii="Times New Roman" w:hAnsi="Times New Roman"/>
        </w:rPr>
        <w:t>у</w:t>
      </w:r>
      <w:r w:rsidRPr="009A53A4">
        <w:rPr>
          <w:rFonts w:ascii="Times New Roman" w:hAnsi="Times New Roman"/>
        </w:rPr>
        <w:t xml:space="preserve">пп) обеспечивающих организацию и контроль режимных мер, </w:t>
      </w:r>
      <w:r>
        <w:rPr>
          <w:rFonts w:ascii="Times New Roman" w:hAnsi="Times New Roman"/>
        </w:rPr>
        <w:t>повыш</w:t>
      </w:r>
      <w:r w:rsidRPr="009A53A4">
        <w:rPr>
          <w:rFonts w:ascii="Times New Roman" w:hAnsi="Times New Roman"/>
        </w:rPr>
        <w:t xml:space="preserve">ающих безопасность информации. Расчет этих затрат полностью </w:t>
      </w:r>
      <w:r>
        <w:rPr>
          <w:rFonts w:ascii="Times New Roman" w:hAnsi="Times New Roman"/>
        </w:rPr>
        <w:t>на</w:t>
      </w:r>
      <w:r w:rsidRPr="009A53A4">
        <w:rPr>
          <w:rFonts w:ascii="Times New Roman" w:hAnsi="Times New Roman"/>
        </w:rPr>
        <w:t xml:space="preserve">ходится в ведении руководителя </w:t>
      </w:r>
      <w:r>
        <w:rPr>
          <w:rFonts w:ascii="Times New Roman" w:hAnsi="Times New Roman"/>
        </w:rPr>
        <w:t>организации</w:t>
      </w:r>
      <w:r w:rsidRPr="009A53A4">
        <w:rPr>
          <w:rFonts w:ascii="Times New Roman" w:hAnsi="Times New Roman"/>
        </w:rPr>
        <w:t xml:space="preserve"> и затруднений не вызывает. Затраты на техническую ЗИ складываются из затрат на проведение ис</w:t>
      </w:r>
      <w:r>
        <w:rPr>
          <w:rFonts w:ascii="Times New Roman" w:hAnsi="Times New Roman"/>
        </w:rPr>
        <w:t>с</w:t>
      </w:r>
      <w:r w:rsidRPr="009A53A4">
        <w:rPr>
          <w:rFonts w:ascii="Times New Roman" w:hAnsi="Times New Roman"/>
        </w:rPr>
        <w:t>ледований, позволяющих выявить каналы утечки информации, определить способы ее защиты и из ожидаемых затрат на реализацию технических решений защиты.</w:t>
      </w:r>
    </w:p>
    <w:p w:rsidR="0011452D" w:rsidRDefault="0011452D" w:rsidP="0011452D">
      <w:pPr>
        <w:pStyle w:val="2"/>
        <w:spacing w:line="240" w:lineRule="auto"/>
        <w:rPr>
          <w:rFonts w:ascii="Times New Roman" w:hAnsi="Times New Roman"/>
        </w:rPr>
      </w:pPr>
      <w:r w:rsidRPr="009A53A4">
        <w:rPr>
          <w:rFonts w:ascii="Times New Roman" w:hAnsi="Times New Roman"/>
        </w:rPr>
        <w:t>Расчет стоимости защитных мероприятий каждого из видов информации имеет некоторые особенности, но на этапе ориентировочных расчетов можно использовать методику защиты речевой информации как</w:t>
      </w:r>
      <w:r>
        <w:rPr>
          <w:rFonts w:ascii="Times New Roman" w:hAnsi="Times New Roman"/>
        </w:rPr>
        <w:t xml:space="preserve"> </w:t>
      </w:r>
      <w:r w:rsidRPr="009A53A4">
        <w:rPr>
          <w:rFonts w:ascii="Times New Roman" w:hAnsi="Times New Roman"/>
        </w:rPr>
        <w:t>наиболее простой и общей. Такая методика, являющаяся второй составной частью общей методики оценки, разработана и представлена ниже.</w:t>
      </w:r>
      <w:r>
        <w:rPr>
          <w:rFonts w:ascii="Times New Roman" w:hAnsi="Times New Roman"/>
        </w:rPr>
        <w:t xml:space="preserve"> </w:t>
      </w:r>
      <w:r w:rsidRPr="009A53A4">
        <w:rPr>
          <w:rFonts w:ascii="Times New Roman" w:hAnsi="Times New Roman"/>
        </w:rPr>
        <w:t>Учитывая, что методика предназначена для проведения экспресс-оценки</w:t>
      </w:r>
      <w:r>
        <w:rPr>
          <w:rFonts w:ascii="Times New Roman" w:hAnsi="Times New Roman"/>
        </w:rPr>
        <w:t xml:space="preserve"> </w:t>
      </w:r>
      <w:r w:rsidRPr="009A53A4">
        <w:rPr>
          <w:rFonts w:ascii="Times New Roman" w:hAnsi="Times New Roman"/>
        </w:rPr>
        <w:t xml:space="preserve">стоимости ЗИ, позволяющей руководителю </w:t>
      </w:r>
      <w:r>
        <w:rPr>
          <w:rFonts w:ascii="Times New Roman" w:hAnsi="Times New Roman"/>
        </w:rPr>
        <w:t>организации</w:t>
      </w:r>
      <w:r w:rsidRPr="009A53A4">
        <w:rPr>
          <w:rFonts w:ascii="Times New Roman" w:hAnsi="Times New Roman"/>
        </w:rPr>
        <w:t xml:space="preserve"> грубо оценить предстоящие затраты, она максимально упрощена и предусматривает проведение элементарных расчетов. С этой целью все техническое оборудование, которое может быть установлено на объекте (фирме) и через</w:t>
      </w:r>
      <w:r>
        <w:rPr>
          <w:rFonts w:ascii="Times New Roman" w:hAnsi="Times New Roman"/>
        </w:rPr>
        <w:t xml:space="preserve"> </w:t>
      </w:r>
      <w:r w:rsidRPr="009A53A4">
        <w:rPr>
          <w:rFonts w:ascii="Times New Roman" w:hAnsi="Times New Roman"/>
        </w:rPr>
        <w:t>которое возможна утечка информации, условно разделено на три группы. Критерием такого деления выбрана доля (процент) затрат на защиту</w:t>
      </w:r>
      <w:r>
        <w:rPr>
          <w:rFonts w:ascii="Times New Roman" w:hAnsi="Times New Roman"/>
        </w:rPr>
        <w:t xml:space="preserve"> </w:t>
      </w:r>
      <w:r w:rsidRPr="009A53A4">
        <w:rPr>
          <w:rFonts w:ascii="Times New Roman" w:hAnsi="Times New Roman"/>
        </w:rPr>
        <w:t>оборудования от стоимости самого оборудования (техники). Долевые</w:t>
      </w:r>
      <w:r>
        <w:rPr>
          <w:rFonts w:ascii="Times New Roman" w:hAnsi="Times New Roman"/>
        </w:rPr>
        <w:t xml:space="preserve"> </w:t>
      </w:r>
      <w:r w:rsidRPr="009A53A4">
        <w:rPr>
          <w:rFonts w:ascii="Times New Roman" w:hAnsi="Times New Roman"/>
        </w:rPr>
        <w:t>коэффициенты (K</w:t>
      </w:r>
      <w:r w:rsidRPr="0011452D">
        <w:rPr>
          <w:rFonts w:ascii="Times New Roman" w:hAnsi="Times New Roman"/>
          <w:vertAlign w:val="subscript"/>
        </w:rPr>
        <w:t>l</w:t>
      </w:r>
      <w:r w:rsidRPr="009A53A4">
        <w:rPr>
          <w:rFonts w:ascii="Times New Roman" w:hAnsi="Times New Roman"/>
        </w:rPr>
        <w:t>, К</w:t>
      </w:r>
      <w:r w:rsidRPr="0011452D">
        <w:rPr>
          <w:rFonts w:ascii="Times New Roman" w:hAnsi="Times New Roman"/>
          <w:vertAlign w:val="subscript"/>
        </w:rPr>
        <w:t>2</w:t>
      </w:r>
      <w:r w:rsidRPr="009A53A4">
        <w:rPr>
          <w:rFonts w:ascii="Times New Roman" w:hAnsi="Times New Roman"/>
        </w:rPr>
        <w:t>, К</w:t>
      </w:r>
      <w:r w:rsidRPr="0011452D">
        <w:rPr>
          <w:rFonts w:ascii="Times New Roman" w:hAnsi="Times New Roman"/>
          <w:vertAlign w:val="subscript"/>
        </w:rPr>
        <w:t>З</w:t>
      </w:r>
      <w:r w:rsidRPr="009A53A4">
        <w:rPr>
          <w:rFonts w:ascii="Times New Roman" w:hAnsi="Times New Roman"/>
        </w:rPr>
        <w:t>) определены экспертным путем и приведены</w:t>
      </w:r>
      <w:r>
        <w:rPr>
          <w:rFonts w:ascii="Times New Roman" w:hAnsi="Times New Roman"/>
        </w:rPr>
        <w:t xml:space="preserve"> </w:t>
      </w:r>
      <w:r w:rsidRPr="009A53A4">
        <w:rPr>
          <w:rFonts w:ascii="Times New Roman" w:hAnsi="Times New Roman"/>
        </w:rPr>
        <w:t>в табл.</w:t>
      </w:r>
      <w:r>
        <w:rPr>
          <w:rFonts w:ascii="Times New Roman" w:hAnsi="Times New Roman"/>
        </w:rPr>
        <w:t> 3</w:t>
      </w:r>
      <w:r w:rsidRPr="009A53A4">
        <w:rPr>
          <w:rFonts w:ascii="Times New Roman" w:hAnsi="Times New Roman"/>
        </w:rPr>
        <w:t>.</w:t>
      </w:r>
    </w:p>
    <w:p w:rsidR="0011452D" w:rsidRPr="0011452D" w:rsidRDefault="0011452D" w:rsidP="0011452D">
      <w:pPr>
        <w:pStyle w:val="2"/>
        <w:spacing w:line="240" w:lineRule="auto"/>
        <w:rPr>
          <w:rFonts w:ascii="Times New Roman" w:hAnsi="Times New Roman"/>
          <w:lang w:val="ru-RU"/>
        </w:rPr>
      </w:pPr>
    </w:p>
    <w:p w:rsidR="0011452D" w:rsidRDefault="0011452D" w:rsidP="0011452D">
      <w:pPr>
        <w:pStyle w:val="2"/>
        <w:spacing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:rsidR="00012B59" w:rsidRPr="0019532A" w:rsidRDefault="007D0550" w:rsidP="00086FE8">
      <w:pPr>
        <w:pStyle w:val="2"/>
        <w:spacing w:line="240" w:lineRule="auto"/>
        <w:ind w:firstLine="0"/>
        <w:rPr>
          <w:rFonts w:ascii="Times New Roman" w:hAnsi="Times New Roman"/>
          <w:color w:val="000000"/>
          <w:spacing w:val="-1"/>
          <w:sz w:val="26"/>
          <w:szCs w:val="26"/>
        </w:rPr>
      </w:pPr>
      <w:r w:rsidRPr="0019532A">
        <w:rPr>
          <w:rFonts w:ascii="Times New Roman" w:hAnsi="Times New Roman"/>
          <w:sz w:val="26"/>
          <w:szCs w:val="26"/>
        </w:rPr>
        <w:t>Таблица </w:t>
      </w:r>
      <w:r w:rsidR="00012B59" w:rsidRPr="0019532A">
        <w:rPr>
          <w:rFonts w:ascii="Times New Roman" w:hAnsi="Times New Roman"/>
          <w:sz w:val="26"/>
          <w:szCs w:val="26"/>
        </w:rPr>
        <w:t>3</w:t>
      </w:r>
      <w:r w:rsidR="003D7399" w:rsidRPr="0019532A">
        <w:rPr>
          <w:rFonts w:ascii="Times New Roman" w:hAnsi="Times New Roman"/>
          <w:sz w:val="26"/>
          <w:szCs w:val="26"/>
        </w:rPr>
        <w:t xml:space="preserve"> – </w:t>
      </w:r>
      <w:r w:rsidR="00012B59" w:rsidRPr="0019532A">
        <w:rPr>
          <w:rFonts w:ascii="Times New Roman" w:hAnsi="Times New Roman"/>
          <w:color w:val="000000"/>
          <w:spacing w:val="-1"/>
          <w:sz w:val="26"/>
          <w:szCs w:val="26"/>
        </w:rPr>
        <w:t>Стоимость защиты оборудования</w:t>
      </w:r>
    </w:p>
    <w:tbl>
      <w:tblPr>
        <w:tblW w:w="9696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8"/>
        <w:gridCol w:w="4480"/>
        <w:gridCol w:w="1729"/>
        <w:gridCol w:w="2579"/>
      </w:tblGrid>
      <w:tr w:rsidR="00012B59" w:rsidRPr="0019532A" w:rsidTr="0011452D">
        <w:trPr>
          <w:trHeight w:val="1925"/>
          <w:jc w:val="center"/>
        </w:trPr>
        <w:tc>
          <w:tcPr>
            <w:tcW w:w="908" w:type="dxa"/>
            <w:vAlign w:val="center"/>
          </w:tcPr>
          <w:p w:rsidR="00012B59" w:rsidRPr="00086FE8" w:rsidRDefault="00012B59" w:rsidP="00212D94">
            <w:pPr>
              <w:pStyle w:val="2"/>
              <w:spacing w:line="240" w:lineRule="auto"/>
              <w:ind w:left="-51"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Группа</w:t>
            </w:r>
          </w:p>
        </w:tc>
        <w:tc>
          <w:tcPr>
            <w:tcW w:w="4480" w:type="dxa"/>
            <w:vAlign w:val="center"/>
          </w:tcPr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Перечень оборудования</w:t>
            </w:r>
          </w:p>
        </w:tc>
        <w:tc>
          <w:tcPr>
            <w:tcW w:w="1729" w:type="dxa"/>
            <w:vAlign w:val="center"/>
          </w:tcPr>
          <w:p w:rsidR="00212D94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Доля (процент) затрат </w:t>
            </w:r>
          </w:p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 защиту оборудования от утечки информации</w:t>
            </w:r>
          </w:p>
        </w:tc>
        <w:tc>
          <w:tcPr>
            <w:tcW w:w="2579" w:type="dxa"/>
            <w:vAlign w:val="center"/>
          </w:tcPr>
          <w:p w:rsidR="00212D94" w:rsidRDefault="00012B59" w:rsidP="00212D94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Доля (процент) затрат на </w:t>
            </w:r>
          </w:p>
          <w:p w:rsidR="00012B59" w:rsidRPr="00086FE8" w:rsidRDefault="00447F98" w:rsidP="00212D94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ежегодный 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профилактический контроль эффективности ЗИ</w:t>
            </w:r>
          </w:p>
        </w:tc>
      </w:tr>
      <w:tr w:rsidR="0084091B" w:rsidRPr="0019532A" w:rsidTr="0011452D">
        <w:trPr>
          <w:jc w:val="center"/>
        </w:trPr>
        <w:tc>
          <w:tcPr>
            <w:tcW w:w="908" w:type="dxa"/>
            <w:vAlign w:val="center"/>
          </w:tcPr>
          <w:p w:rsidR="0084091B" w:rsidRPr="0019532A" w:rsidRDefault="0084091B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1</w:t>
            </w:r>
          </w:p>
        </w:tc>
        <w:tc>
          <w:tcPr>
            <w:tcW w:w="4480" w:type="dxa"/>
            <w:vAlign w:val="center"/>
          </w:tcPr>
          <w:p w:rsidR="0084091B" w:rsidRPr="0019532A" w:rsidRDefault="0084091B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2</w:t>
            </w:r>
          </w:p>
        </w:tc>
        <w:tc>
          <w:tcPr>
            <w:tcW w:w="1729" w:type="dxa"/>
            <w:vAlign w:val="center"/>
          </w:tcPr>
          <w:p w:rsidR="0084091B" w:rsidRPr="0019532A" w:rsidRDefault="0084091B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3</w:t>
            </w:r>
          </w:p>
        </w:tc>
        <w:tc>
          <w:tcPr>
            <w:tcW w:w="2579" w:type="dxa"/>
            <w:vAlign w:val="center"/>
          </w:tcPr>
          <w:p w:rsidR="0084091B" w:rsidRPr="0019532A" w:rsidRDefault="0084091B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4</w:t>
            </w:r>
          </w:p>
        </w:tc>
      </w:tr>
      <w:tr w:rsidR="00012B59" w:rsidRPr="0019532A" w:rsidTr="0011452D">
        <w:trPr>
          <w:jc w:val="center"/>
        </w:trPr>
        <w:tc>
          <w:tcPr>
            <w:tcW w:w="908" w:type="dxa"/>
            <w:vAlign w:val="center"/>
          </w:tcPr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4480" w:type="dxa"/>
          </w:tcPr>
          <w:p w:rsidR="00012B59" w:rsidRPr="00086FE8" w:rsidRDefault="008505BA" w:rsidP="0019532A">
            <w:pPr>
              <w:pStyle w:val="2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ru-RU"/>
              </w:rPr>
              <w:t>п</w:t>
            </w:r>
            <w:r w:rsidR="004C49CD" w:rsidRPr="00086FE8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роводные телефоны</w:t>
            </w:r>
            <w:r w:rsidR="00484508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;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переговорные устройства</w:t>
            </w:r>
            <w:r w:rsidR="00D50D72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(рации)</w:t>
            </w:r>
            <w:r w:rsidR="00C06E87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;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датчики пожарной и охранной сигнализации</w:t>
            </w:r>
            <w:r w:rsidR="00484508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;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электронные часы</w:t>
            </w:r>
          </w:p>
        </w:tc>
        <w:tc>
          <w:tcPr>
            <w:tcW w:w="1729" w:type="dxa"/>
            <w:vAlign w:val="center"/>
          </w:tcPr>
          <w:p w:rsidR="002260E7" w:rsidRPr="00086FE8" w:rsidRDefault="002260E7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К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1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= 0,7∙</w:t>
            </w: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С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1</w:t>
            </w:r>
          </w:p>
        </w:tc>
        <w:tc>
          <w:tcPr>
            <w:tcW w:w="2579" w:type="dxa"/>
            <w:vMerge w:val="restart"/>
            <w:vAlign w:val="center"/>
          </w:tcPr>
          <w:p w:rsidR="00012B59" w:rsidRPr="00086FE8" w:rsidRDefault="009D30B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К</w:t>
            </w:r>
            <w:r w:rsidRPr="00086FE8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 w:eastAsia="ru-RU"/>
              </w:rPr>
              <w:t>проф</w:t>
            </w:r>
            <w:r w:rsidR="002260E7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=</w:t>
            </w:r>
            <w:r w:rsidR="002260E7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(0,05…0,1)</w:t>
            </w:r>
            <w:r w:rsidR="002260E7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∙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(</w:t>
            </w: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С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1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+</w:t>
            </w: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С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2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+</w:t>
            </w: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С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3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012B59" w:rsidRPr="0019532A" w:rsidTr="0011452D">
        <w:trPr>
          <w:jc w:val="center"/>
        </w:trPr>
        <w:tc>
          <w:tcPr>
            <w:tcW w:w="908" w:type="dxa"/>
            <w:vAlign w:val="center"/>
          </w:tcPr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480" w:type="dxa"/>
          </w:tcPr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установки прямой телефонной связи; телевизоры; диктофоны</w:t>
            </w:r>
            <w:r w:rsidR="004B4E4E" w:rsidRPr="00086FE8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ru-RU"/>
              </w:rPr>
              <w:t>;</w:t>
            </w:r>
            <w:r w:rsidR="00DC1979" w:rsidRPr="00086FE8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ru-RU"/>
              </w:rPr>
              <w:t xml:space="preserve"> </w:t>
            </w:r>
            <w:r w:rsidR="00DC1979" w:rsidRPr="00086FE8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радиотелефо</w:t>
            </w:r>
            <w:r w:rsidR="00DC1979" w:rsidRPr="00086FE8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ru-RU"/>
              </w:rPr>
              <w:t>ны</w:t>
            </w:r>
          </w:p>
        </w:tc>
        <w:tc>
          <w:tcPr>
            <w:tcW w:w="1729" w:type="dxa"/>
            <w:vAlign w:val="center"/>
          </w:tcPr>
          <w:p w:rsidR="002260E7" w:rsidRPr="00086FE8" w:rsidRDefault="002260E7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К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2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= 0,3∙</w:t>
            </w: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С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2</w:t>
            </w:r>
          </w:p>
        </w:tc>
        <w:tc>
          <w:tcPr>
            <w:tcW w:w="2579" w:type="dxa"/>
            <w:vMerge/>
            <w:vAlign w:val="center"/>
          </w:tcPr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12B59" w:rsidRPr="0019532A" w:rsidTr="0011452D">
        <w:trPr>
          <w:trHeight w:val="1315"/>
          <w:jc w:val="center"/>
        </w:trPr>
        <w:tc>
          <w:tcPr>
            <w:tcW w:w="908" w:type="dxa"/>
            <w:vAlign w:val="center"/>
          </w:tcPr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4480" w:type="dxa"/>
          </w:tcPr>
          <w:p w:rsidR="00F15457" w:rsidRPr="00086FE8" w:rsidRDefault="008505BA" w:rsidP="0019532A">
            <w:pPr>
              <w:pStyle w:val="2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ульты оперативной (директорской) </w:t>
            </w:r>
            <w:r w:rsidR="002E0784" w:rsidRPr="00086FE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телефонной 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связи до 100 номеров; </w:t>
            </w:r>
            <w:r w:rsidR="00484508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телефаксы; 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пер</w:t>
            </w:r>
            <w:r w:rsidR="002068C0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сональные</w:t>
            </w:r>
            <w:r w:rsidR="00484508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компьютеры</w:t>
            </w:r>
            <w:r w:rsidR="00FF308C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;</w:t>
            </w:r>
            <w:r w:rsidR="007E3BF5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системы видеонаблюдения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; </w:t>
            </w:r>
          </w:p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АТС на 100-1000 номеров</w:t>
            </w:r>
          </w:p>
        </w:tc>
        <w:tc>
          <w:tcPr>
            <w:tcW w:w="1729" w:type="dxa"/>
            <w:vAlign w:val="center"/>
          </w:tcPr>
          <w:p w:rsidR="00012B59" w:rsidRPr="00086FE8" w:rsidRDefault="002260E7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К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3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= 0,15∙</w:t>
            </w: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С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3</w:t>
            </w:r>
          </w:p>
        </w:tc>
        <w:tc>
          <w:tcPr>
            <w:tcW w:w="2579" w:type="dxa"/>
            <w:vMerge/>
            <w:vAlign w:val="center"/>
          </w:tcPr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</w:tbl>
    <w:p w:rsidR="00212D94" w:rsidRPr="00212D94" w:rsidRDefault="00212D94" w:rsidP="00086FE8">
      <w:pPr>
        <w:pStyle w:val="2"/>
        <w:spacing w:line="240" w:lineRule="auto"/>
        <w:rPr>
          <w:rFonts w:ascii="Times New Roman" w:hAnsi="Times New Roman"/>
          <w:sz w:val="16"/>
          <w:szCs w:val="16"/>
          <w:lang w:val="ru-RU"/>
        </w:rPr>
      </w:pPr>
    </w:p>
    <w:p w:rsidR="00F15457" w:rsidRPr="0019532A" w:rsidRDefault="00F15457" w:rsidP="00086FE8">
      <w:pPr>
        <w:pStyle w:val="2"/>
        <w:spacing w:line="240" w:lineRule="auto"/>
        <w:rPr>
          <w:rFonts w:ascii="Times New Roman" w:hAnsi="Times New Roman"/>
          <w:i/>
          <w:sz w:val="26"/>
          <w:szCs w:val="26"/>
        </w:rPr>
      </w:pPr>
      <w:r w:rsidRPr="0019532A">
        <w:rPr>
          <w:rFonts w:ascii="Times New Roman" w:hAnsi="Times New Roman"/>
          <w:i/>
          <w:sz w:val="26"/>
          <w:szCs w:val="26"/>
        </w:rPr>
        <w:t>Примечание: в табл. 3. приводится расчет стоимости защиты оборудования, не предназначенного для передачи, обработки и хранения конфиденциальной информации. Стоимость защиты оборудования, предназначенного для обработки конфиденциальной информации, определяется индивидуально и может существенно превышать указанную в табл. 3.</w:t>
      </w:r>
    </w:p>
    <w:p w:rsidR="00212D94" w:rsidRDefault="00212D94" w:rsidP="00086FE8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</w:p>
    <w:p w:rsidR="00086FE8" w:rsidRPr="0019532A" w:rsidRDefault="00086FE8" w:rsidP="00086FE8">
      <w:pPr>
        <w:pStyle w:val="2"/>
        <w:spacing w:line="240" w:lineRule="auto"/>
        <w:rPr>
          <w:rFonts w:ascii="Times New Roman" w:hAnsi="Times New Roman"/>
          <w:sz w:val="26"/>
          <w:szCs w:val="26"/>
        </w:rPr>
      </w:pPr>
      <w:r w:rsidRPr="0019532A">
        <w:rPr>
          <w:rFonts w:ascii="Times New Roman" w:hAnsi="Times New Roman"/>
          <w:sz w:val="26"/>
          <w:szCs w:val="26"/>
        </w:rPr>
        <w:t>В таблице обозначено:</w:t>
      </w:r>
      <w:r w:rsidRPr="0019532A">
        <w:rPr>
          <w:rFonts w:ascii="Times New Roman" w:hAnsi="Times New Roman"/>
          <w:i/>
          <w:sz w:val="26"/>
          <w:szCs w:val="26"/>
          <w:lang w:val="ru-RU" w:eastAsia="ru-RU"/>
        </w:rPr>
        <w:t xml:space="preserve"> С</w:t>
      </w:r>
      <w:r w:rsidRPr="0019532A">
        <w:rPr>
          <w:rFonts w:ascii="Times New Roman" w:hAnsi="Times New Roman"/>
          <w:sz w:val="26"/>
          <w:szCs w:val="26"/>
          <w:vertAlign w:val="subscript"/>
          <w:lang w:val="ru-RU" w:eastAsia="ru-RU"/>
        </w:rPr>
        <w:t>1</w:t>
      </w:r>
      <w:r w:rsidRPr="0019532A">
        <w:rPr>
          <w:rFonts w:ascii="Times New Roman" w:hAnsi="Times New Roman"/>
          <w:sz w:val="26"/>
          <w:szCs w:val="26"/>
          <w:lang w:val="ru-RU" w:eastAsia="ru-RU"/>
        </w:rPr>
        <w:t xml:space="preserve">, </w:t>
      </w:r>
      <w:r w:rsidRPr="0019532A">
        <w:rPr>
          <w:rFonts w:ascii="Times New Roman" w:hAnsi="Times New Roman"/>
          <w:i/>
          <w:sz w:val="26"/>
          <w:szCs w:val="26"/>
          <w:lang w:val="ru-RU" w:eastAsia="ru-RU"/>
        </w:rPr>
        <w:t>С</w:t>
      </w:r>
      <w:r w:rsidRPr="0019532A">
        <w:rPr>
          <w:rFonts w:ascii="Times New Roman" w:hAnsi="Times New Roman"/>
          <w:sz w:val="26"/>
          <w:szCs w:val="26"/>
          <w:vertAlign w:val="subscript"/>
          <w:lang w:val="ru-RU" w:eastAsia="ru-RU"/>
        </w:rPr>
        <w:t>2</w:t>
      </w:r>
      <w:r w:rsidRPr="0019532A">
        <w:rPr>
          <w:rFonts w:ascii="Times New Roman" w:hAnsi="Times New Roman"/>
          <w:sz w:val="26"/>
          <w:szCs w:val="26"/>
          <w:lang w:val="ru-RU" w:eastAsia="ru-RU"/>
        </w:rPr>
        <w:t xml:space="preserve">, </w:t>
      </w:r>
      <w:r w:rsidRPr="0019532A">
        <w:rPr>
          <w:rFonts w:ascii="Times New Roman" w:hAnsi="Times New Roman"/>
          <w:i/>
          <w:sz w:val="26"/>
          <w:szCs w:val="26"/>
          <w:lang w:val="ru-RU" w:eastAsia="ru-RU"/>
        </w:rPr>
        <w:t>С</w:t>
      </w:r>
      <w:r w:rsidRPr="0019532A">
        <w:rPr>
          <w:rFonts w:ascii="Times New Roman" w:hAnsi="Times New Roman"/>
          <w:sz w:val="26"/>
          <w:szCs w:val="26"/>
          <w:vertAlign w:val="subscript"/>
          <w:lang w:val="ru-RU" w:eastAsia="ru-RU"/>
        </w:rPr>
        <w:t xml:space="preserve">3 </w:t>
      </w:r>
      <w:r w:rsidRPr="0019532A">
        <w:rPr>
          <w:rFonts w:ascii="Times New Roman" w:hAnsi="Times New Roman"/>
          <w:sz w:val="26"/>
          <w:szCs w:val="26"/>
        </w:rPr>
        <w:t xml:space="preserve">– суммарная стоимость технического оборудования соответствующей группы, установленного </w:t>
      </w:r>
      <w:r w:rsidRPr="0019532A">
        <w:rPr>
          <w:rFonts w:ascii="Times New Roman" w:hAnsi="Times New Roman"/>
          <w:sz w:val="26"/>
          <w:szCs w:val="26"/>
          <w:lang w:val="ru-RU"/>
        </w:rPr>
        <w:t>в организации</w:t>
      </w:r>
      <w:r w:rsidRPr="0019532A">
        <w:rPr>
          <w:rFonts w:ascii="Times New Roman" w:hAnsi="Times New Roman"/>
          <w:sz w:val="26"/>
          <w:szCs w:val="26"/>
        </w:rPr>
        <w:t>. Значения стоимости образцов техники, находящихся в помещениях организации, определяются по каталогам действующих цен изготовителя данной техники (можно воспользоваться приближенными ценами из таблицы 4).</w:t>
      </w:r>
    </w:p>
    <w:p w:rsidR="00086FE8" w:rsidRDefault="00086FE8" w:rsidP="00086FE8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sz w:val="26"/>
          <w:szCs w:val="26"/>
        </w:rPr>
        <w:t>Стоимость технической защиты всего оборудования (</w:t>
      </w:r>
      <w:r w:rsidRPr="0019532A">
        <w:rPr>
          <w:rFonts w:ascii="Times New Roman" w:hAnsi="Times New Roman"/>
          <w:i/>
          <w:sz w:val="26"/>
          <w:szCs w:val="26"/>
        </w:rPr>
        <w:t>С</w:t>
      </w:r>
      <w:r w:rsidRPr="0019532A">
        <w:rPr>
          <w:rFonts w:ascii="Times New Roman" w:hAnsi="Times New Roman"/>
          <w:i/>
          <w:sz w:val="26"/>
          <w:szCs w:val="26"/>
          <w:vertAlign w:val="subscript"/>
        </w:rPr>
        <w:t>тз</w:t>
      </w:r>
      <w:r w:rsidRPr="0019532A">
        <w:rPr>
          <w:rFonts w:ascii="Times New Roman" w:hAnsi="Times New Roman"/>
          <w:sz w:val="26"/>
          <w:szCs w:val="26"/>
        </w:rPr>
        <w:t>), состоящего из техники различных групп, определяется по формуле:</w:t>
      </w:r>
    </w:p>
    <w:tbl>
      <w:tblPr>
        <w:tblW w:w="0" w:type="auto"/>
        <w:jc w:val="center"/>
        <w:tblInd w:w="-243" w:type="dxa"/>
        <w:tblLook w:val="01E0" w:firstRow="1" w:lastRow="1" w:firstColumn="1" w:lastColumn="1" w:noHBand="0" w:noVBand="0"/>
      </w:tblPr>
      <w:tblGrid>
        <w:gridCol w:w="7827"/>
        <w:gridCol w:w="1871"/>
      </w:tblGrid>
      <w:tr w:rsidR="00086FE8" w:rsidRPr="0019532A" w:rsidTr="00212D94">
        <w:trPr>
          <w:jc w:val="center"/>
        </w:trPr>
        <w:tc>
          <w:tcPr>
            <w:tcW w:w="7827" w:type="dxa"/>
            <w:vAlign w:val="center"/>
          </w:tcPr>
          <w:p w:rsidR="00212D94" w:rsidRPr="00212D94" w:rsidRDefault="00212D94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  <w:p w:rsidR="00086FE8" w:rsidRDefault="00086FE8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bscript"/>
                <w:lang w:val="ru-RU" w:eastAsia="ru-RU"/>
              </w:rPr>
            </w:pPr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С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  <w:t>тз</w:t>
            </w: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 xml:space="preserve"> = 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К</w:t>
            </w:r>
            <w:r w:rsidRPr="0019532A">
              <w:rPr>
                <w:rFonts w:ascii="Times New Roman" w:hAnsi="Times New Roman"/>
                <w:sz w:val="26"/>
                <w:szCs w:val="26"/>
                <w:vertAlign w:val="subscript"/>
                <w:lang w:val="ru-RU" w:eastAsia="ru-RU"/>
              </w:rPr>
              <w:t>1</w:t>
            </w: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 xml:space="preserve"> + 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К</w:t>
            </w:r>
            <w:r w:rsidRPr="0019532A">
              <w:rPr>
                <w:rFonts w:ascii="Times New Roman" w:hAnsi="Times New Roman"/>
                <w:sz w:val="26"/>
                <w:szCs w:val="26"/>
                <w:vertAlign w:val="subscript"/>
                <w:lang w:val="ru-RU" w:eastAsia="ru-RU"/>
              </w:rPr>
              <w:t>2</w:t>
            </w: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 xml:space="preserve"> + 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К</w:t>
            </w:r>
            <w:r w:rsidRPr="0019532A">
              <w:rPr>
                <w:rFonts w:ascii="Times New Roman" w:hAnsi="Times New Roman"/>
                <w:sz w:val="26"/>
                <w:szCs w:val="26"/>
                <w:vertAlign w:val="subscript"/>
                <w:lang w:val="ru-RU" w:eastAsia="ru-RU"/>
              </w:rPr>
              <w:t>3</w:t>
            </w:r>
          </w:p>
          <w:p w:rsidR="00212D94" w:rsidRPr="00212D94" w:rsidRDefault="00212D94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871" w:type="dxa"/>
            <w:vAlign w:val="center"/>
          </w:tcPr>
          <w:p w:rsidR="00086FE8" w:rsidRPr="0019532A" w:rsidRDefault="00086FE8" w:rsidP="00F43DEE">
            <w:pPr>
              <w:pStyle w:val="2"/>
              <w:spacing w:line="240" w:lineRule="auto"/>
              <w:ind w:firstLine="0"/>
              <w:jc w:val="right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(</w:t>
            </w:r>
            <w:r w:rsidR="00AB3A5C">
              <w:rPr>
                <w:rFonts w:ascii="Times New Roman" w:hAnsi="Times New Roman"/>
                <w:sz w:val="26"/>
                <w:szCs w:val="26"/>
                <w:lang w:val="ru-RU" w:eastAsia="ru-RU"/>
              </w:rPr>
              <w:t>2.</w:t>
            </w: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1)</w:t>
            </w:r>
          </w:p>
        </w:tc>
      </w:tr>
    </w:tbl>
    <w:p w:rsidR="00086FE8" w:rsidRPr="0019532A" w:rsidRDefault="00086FE8" w:rsidP="00086FE8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sz w:val="26"/>
          <w:szCs w:val="26"/>
        </w:rPr>
        <w:t xml:space="preserve">Примечание: в таблице 3 </w:t>
      </w:r>
      <w:r w:rsidRPr="0019532A">
        <w:rPr>
          <w:rFonts w:ascii="Times New Roman" w:hAnsi="Times New Roman"/>
          <w:sz w:val="26"/>
          <w:szCs w:val="26"/>
          <w:lang w:val="ru-RU"/>
        </w:rPr>
        <w:t xml:space="preserve">не </w:t>
      </w:r>
      <w:r w:rsidRPr="0019532A">
        <w:rPr>
          <w:rFonts w:ascii="Times New Roman" w:hAnsi="Times New Roman"/>
          <w:sz w:val="26"/>
          <w:szCs w:val="26"/>
        </w:rPr>
        <w:t xml:space="preserve">приводится расчет стоимости защиты </w:t>
      </w:r>
      <w:r w:rsidRPr="0019532A">
        <w:rPr>
          <w:rFonts w:ascii="Times New Roman" w:hAnsi="Times New Roman"/>
          <w:sz w:val="26"/>
          <w:szCs w:val="26"/>
          <w:lang w:val="ru-RU"/>
        </w:rPr>
        <w:t xml:space="preserve">специального </w:t>
      </w:r>
      <w:r w:rsidRPr="0019532A">
        <w:rPr>
          <w:rFonts w:ascii="Times New Roman" w:hAnsi="Times New Roman"/>
          <w:sz w:val="26"/>
          <w:szCs w:val="26"/>
        </w:rPr>
        <w:t>оборудования</w:t>
      </w:r>
      <w:r w:rsidRPr="0019532A">
        <w:rPr>
          <w:rFonts w:ascii="Times New Roman" w:hAnsi="Times New Roman"/>
          <w:sz w:val="26"/>
          <w:szCs w:val="26"/>
          <w:lang w:val="ru-RU"/>
        </w:rPr>
        <w:t xml:space="preserve">, используемого </w:t>
      </w:r>
      <w:r w:rsidRPr="0019532A">
        <w:rPr>
          <w:rFonts w:ascii="Times New Roman" w:hAnsi="Times New Roman"/>
          <w:sz w:val="26"/>
          <w:szCs w:val="26"/>
        </w:rPr>
        <w:t xml:space="preserve">для передачи, обработки и хранения конфиденциальной информации. Стоимость защиты </w:t>
      </w:r>
      <w:r w:rsidRPr="0019532A">
        <w:rPr>
          <w:rFonts w:ascii="Times New Roman" w:hAnsi="Times New Roman"/>
          <w:sz w:val="26"/>
          <w:szCs w:val="26"/>
          <w:lang w:val="ru-RU"/>
        </w:rPr>
        <w:t xml:space="preserve">такого </w:t>
      </w:r>
      <w:r w:rsidRPr="0019532A">
        <w:rPr>
          <w:rFonts w:ascii="Times New Roman" w:hAnsi="Times New Roman"/>
          <w:sz w:val="26"/>
          <w:szCs w:val="26"/>
        </w:rPr>
        <w:t>оборудования определяется индивидуально и может существенно превышать указанную в таблице 3.</w:t>
      </w:r>
    </w:p>
    <w:p w:rsidR="00086FE8" w:rsidRDefault="00086FE8" w:rsidP="00086FE8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sz w:val="26"/>
          <w:szCs w:val="26"/>
        </w:rPr>
        <w:t>Стоимость ежегодного профилактического контроля определяется по формуле:</w:t>
      </w:r>
    </w:p>
    <w:tbl>
      <w:tblPr>
        <w:tblW w:w="0" w:type="auto"/>
        <w:jc w:val="center"/>
        <w:tblInd w:w="-243" w:type="dxa"/>
        <w:tblLook w:val="01E0" w:firstRow="1" w:lastRow="1" w:firstColumn="1" w:lastColumn="1" w:noHBand="0" w:noVBand="0"/>
      </w:tblPr>
      <w:tblGrid>
        <w:gridCol w:w="8310"/>
        <w:gridCol w:w="1396"/>
      </w:tblGrid>
      <w:tr w:rsidR="00086FE8" w:rsidRPr="0019532A" w:rsidTr="00212D94">
        <w:trPr>
          <w:jc w:val="center"/>
        </w:trPr>
        <w:tc>
          <w:tcPr>
            <w:tcW w:w="8310" w:type="dxa"/>
            <w:vAlign w:val="center"/>
          </w:tcPr>
          <w:p w:rsidR="004E58A8" w:rsidRPr="004E58A8" w:rsidRDefault="004E58A8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  <w:p w:rsidR="00086FE8" w:rsidRDefault="00086FE8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</w:pPr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С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  <w:t>проф</w:t>
            </w: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 xml:space="preserve"> = 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К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  <w:t>проф</w:t>
            </w:r>
          </w:p>
          <w:p w:rsidR="004E58A8" w:rsidRPr="004E58A8" w:rsidRDefault="004E58A8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96" w:type="dxa"/>
            <w:vAlign w:val="center"/>
          </w:tcPr>
          <w:p w:rsidR="00086FE8" w:rsidRPr="0019532A" w:rsidRDefault="00086FE8" w:rsidP="00F43DEE">
            <w:pPr>
              <w:pStyle w:val="2"/>
              <w:spacing w:line="240" w:lineRule="auto"/>
              <w:ind w:firstLine="0"/>
              <w:jc w:val="right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(2</w:t>
            </w:r>
            <w:r w:rsidR="00AB3A5C">
              <w:rPr>
                <w:rFonts w:ascii="Times New Roman" w:hAnsi="Times New Roman"/>
                <w:sz w:val="26"/>
                <w:szCs w:val="26"/>
                <w:lang w:val="ru-RU" w:eastAsia="ru-RU"/>
              </w:rPr>
              <w:t>.2</w:t>
            </w: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)</w:t>
            </w:r>
          </w:p>
        </w:tc>
      </w:tr>
    </w:tbl>
    <w:p w:rsidR="00086FE8" w:rsidRDefault="00086FE8" w:rsidP="00086FE8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sz w:val="26"/>
          <w:szCs w:val="26"/>
        </w:rPr>
        <w:t xml:space="preserve">Таким образом, зная перечень и количество установленного </w:t>
      </w:r>
      <w:r w:rsidRPr="0019532A">
        <w:rPr>
          <w:rFonts w:ascii="Times New Roman" w:hAnsi="Times New Roman"/>
          <w:sz w:val="26"/>
          <w:szCs w:val="26"/>
          <w:lang w:val="ru-RU"/>
        </w:rPr>
        <w:t>в организации</w:t>
      </w:r>
      <w:r w:rsidRPr="0019532A">
        <w:rPr>
          <w:rFonts w:ascii="Times New Roman" w:hAnsi="Times New Roman"/>
          <w:sz w:val="26"/>
          <w:szCs w:val="26"/>
        </w:rPr>
        <w:t xml:space="preserve"> технического оборудования и его стоимость, можно без труда рассчитать общие ожидаемые затраты на ЗИ техническими средствами:</w:t>
      </w:r>
    </w:p>
    <w:tbl>
      <w:tblPr>
        <w:tblW w:w="0" w:type="auto"/>
        <w:jc w:val="center"/>
        <w:tblInd w:w="-32" w:type="dxa"/>
        <w:tblLook w:val="01E0" w:firstRow="1" w:lastRow="1" w:firstColumn="1" w:lastColumn="1" w:noHBand="0" w:noVBand="0"/>
      </w:tblPr>
      <w:tblGrid>
        <w:gridCol w:w="9171"/>
        <w:gridCol w:w="715"/>
      </w:tblGrid>
      <w:tr w:rsidR="00086FE8" w:rsidRPr="0019532A" w:rsidTr="00212D94">
        <w:trPr>
          <w:jc w:val="center"/>
        </w:trPr>
        <w:tc>
          <w:tcPr>
            <w:tcW w:w="9171" w:type="dxa"/>
            <w:vAlign w:val="center"/>
          </w:tcPr>
          <w:p w:rsidR="004E58A8" w:rsidRPr="004E58A8" w:rsidRDefault="004E58A8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  <w:p w:rsidR="00086FE8" w:rsidRDefault="00086FE8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</w:pPr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С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  <w:t>общ.з.</w:t>
            </w: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 xml:space="preserve"> = 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С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  <w:t>тз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 xml:space="preserve"> + </w:t>
            </w:r>
            <w:r w:rsidRPr="0019532A">
              <w:rPr>
                <w:rFonts w:ascii="Times New Roman" w:hAnsi="Times New Roman"/>
                <w:i/>
                <w:sz w:val="26"/>
                <w:szCs w:val="26"/>
              </w:rPr>
              <w:t>С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р</w:t>
            </w:r>
            <w:r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/>
              </w:rPr>
              <w:t>а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з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 xml:space="preserve"> + С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  <w:t>проф</w:t>
            </w:r>
          </w:p>
          <w:p w:rsidR="004E58A8" w:rsidRPr="004E58A8" w:rsidRDefault="004E58A8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592" w:type="dxa"/>
            <w:vAlign w:val="center"/>
          </w:tcPr>
          <w:p w:rsidR="00086FE8" w:rsidRPr="0019532A" w:rsidRDefault="00086FE8" w:rsidP="00F43DEE">
            <w:pPr>
              <w:pStyle w:val="2"/>
              <w:spacing w:line="240" w:lineRule="auto"/>
              <w:ind w:firstLine="0"/>
              <w:jc w:val="right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(</w:t>
            </w:r>
            <w:r w:rsidR="00AB3A5C">
              <w:rPr>
                <w:rFonts w:ascii="Times New Roman" w:hAnsi="Times New Roman"/>
                <w:sz w:val="26"/>
                <w:szCs w:val="26"/>
                <w:lang w:val="ru-RU" w:eastAsia="ru-RU"/>
              </w:rPr>
              <w:t>2.</w:t>
            </w: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3)</w:t>
            </w:r>
          </w:p>
        </w:tc>
      </w:tr>
    </w:tbl>
    <w:p w:rsidR="00086FE8" w:rsidRPr="0019532A" w:rsidRDefault="00086FE8" w:rsidP="00212D94">
      <w:pPr>
        <w:pStyle w:val="2"/>
        <w:tabs>
          <w:tab w:val="left" w:pos="709"/>
        </w:tabs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sz w:val="26"/>
          <w:szCs w:val="26"/>
        </w:rPr>
        <w:t xml:space="preserve">где </w:t>
      </w:r>
      <w:r w:rsidRPr="0019532A">
        <w:rPr>
          <w:rFonts w:ascii="Times New Roman" w:hAnsi="Times New Roman"/>
          <w:i/>
          <w:sz w:val="26"/>
          <w:szCs w:val="26"/>
        </w:rPr>
        <w:t>С</w:t>
      </w:r>
      <w:r w:rsidRPr="0019532A">
        <w:rPr>
          <w:rFonts w:ascii="Times New Roman" w:hAnsi="Times New Roman"/>
          <w:i/>
          <w:sz w:val="26"/>
          <w:szCs w:val="26"/>
          <w:vertAlign w:val="subscript"/>
        </w:rPr>
        <w:t>р</w:t>
      </w:r>
      <w:r>
        <w:rPr>
          <w:rFonts w:ascii="Times New Roman" w:hAnsi="Times New Roman"/>
          <w:i/>
          <w:sz w:val="26"/>
          <w:szCs w:val="26"/>
          <w:vertAlign w:val="subscript"/>
          <w:lang w:val="ru-RU"/>
        </w:rPr>
        <w:t>а</w:t>
      </w:r>
      <w:r w:rsidRPr="0019532A">
        <w:rPr>
          <w:rFonts w:ascii="Times New Roman" w:hAnsi="Times New Roman"/>
          <w:i/>
          <w:sz w:val="26"/>
          <w:szCs w:val="26"/>
          <w:vertAlign w:val="subscript"/>
        </w:rPr>
        <w:t>з</w:t>
      </w:r>
      <w:r w:rsidRPr="0019532A">
        <w:rPr>
          <w:rFonts w:ascii="Times New Roman" w:hAnsi="Times New Roman"/>
          <w:sz w:val="26"/>
          <w:szCs w:val="26"/>
        </w:rPr>
        <w:t xml:space="preserve"> – ежегодн</w:t>
      </w:r>
      <w:r w:rsidRPr="0019532A">
        <w:rPr>
          <w:rFonts w:ascii="Times New Roman" w:hAnsi="Times New Roman"/>
          <w:sz w:val="26"/>
          <w:szCs w:val="26"/>
          <w:lang w:val="ru-RU"/>
        </w:rPr>
        <w:t xml:space="preserve">ые </w:t>
      </w:r>
      <w:r w:rsidRPr="0019532A">
        <w:rPr>
          <w:rFonts w:ascii="Times New Roman" w:hAnsi="Times New Roman"/>
          <w:sz w:val="26"/>
          <w:szCs w:val="26"/>
        </w:rPr>
        <w:t>затраты на режимные и организационные меры,</w:t>
      </w:r>
      <w:r w:rsidRPr="0019532A">
        <w:rPr>
          <w:rFonts w:ascii="Times New Roman" w:hAnsi="Times New Roman"/>
          <w:sz w:val="26"/>
          <w:szCs w:val="26"/>
          <w:lang w:val="ru-RU"/>
        </w:rPr>
        <w:t xml:space="preserve"> которые определяются заработной платой работников службы информационной безопасности. В случае отсутствия данной службы коэффициентом можно пренебречь.</w:t>
      </w:r>
    </w:p>
    <w:p w:rsidR="00012B59" w:rsidRPr="0019532A" w:rsidRDefault="00012B59" w:rsidP="0019532A">
      <w:pPr>
        <w:pStyle w:val="2"/>
        <w:spacing w:line="240" w:lineRule="auto"/>
        <w:rPr>
          <w:rFonts w:ascii="Times New Roman" w:hAnsi="Times New Roman"/>
          <w:sz w:val="26"/>
          <w:szCs w:val="26"/>
        </w:rPr>
      </w:pPr>
      <w:r w:rsidRPr="0019532A">
        <w:rPr>
          <w:rFonts w:ascii="Times New Roman" w:hAnsi="Times New Roman"/>
          <w:sz w:val="26"/>
          <w:szCs w:val="26"/>
        </w:rPr>
        <w:t>Получив такие оценки, руководитель организации принимает решение на проведение работ по защите информации.</w:t>
      </w:r>
    </w:p>
    <w:p w:rsidR="00F15457" w:rsidRPr="0019532A" w:rsidRDefault="00F15457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</w:p>
    <w:tbl>
      <w:tblPr>
        <w:tblW w:w="0" w:type="auto"/>
        <w:jc w:val="center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82"/>
        <w:gridCol w:w="3029"/>
      </w:tblGrid>
      <w:tr w:rsidR="004F4BF6" w:rsidRPr="0019532A" w:rsidTr="00212D94">
        <w:trPr>
          <w:cantSplit/>
          <w:jc w:val="center"/>
        </w:trPr>
        <w:tc>
          <w:tcPr>
            <w:tcW w:w="1001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F4BF6" w:rsidRPr="0019532A" w:rsidRDefault="00FF4A39" w:rsidP="00AB3A5C">
            <w:pPr>
              <w:ind w:hanging="4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Таблица 4 – Приблизительная стоимость технических средств</w:t>
            </w:r>
          </w:p>
        </w:tc>
      </w:tr>
      <w:tr w:rsidR="00FF4A39" w:rsidRPr="0019532A" w:rsidTr="00212D94">
        <w:trPr>
          <w:cantSplit/>
          <w:jc w:val="center"/>
        </w:trPr>
        <w:tc>
          <w:tcPr>
            <w:tcW w:w="6982" w:type="dxa"/>
          </w:tcPr>
          <w:p w:rsidR="00FF4A39" w:rsidRPr="00AB3A5C" w:rsidRDefault="00FF4A3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Наименование</w:t>
            </w:r>
          </w:p>
        </w:tc>
        <w:tc>
          <w:tcPr>
            <w:tcW w:w="3029" w:type="dxa"/>
            <w:vAlign w:val="center"/>
          </w:tcPr>
          <w:p w:rsidR="00FF4A39" w:rsidRPr="00AB3A5C" w:rsidRDefault="00FF4A3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Стоимость, </w:t>
            </w:r>
            <w:r w:rsidR="008D1FA1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бел.</w:t>
            </w:r>
            <w:r w:rsidR="008505BA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</w:t>
            </w:r>
            <w:r w:rsidR="008D1FA1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уб</w:t>
            </w:r>
            <w:r w:rsidR="008505BA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D1FA1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1) </w:t>
            </w:r>
            <w:r w:rsidR="008505BA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П</w:t>
            </w: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роводные телефоны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60</w:t>
            </w:r>
          </w:p>
        </w:tc>
      </w:tr>
      <w:tr w:rsidR="004F4BF6" w:rsidRPr="0019532A" w:rsidTr="00212D94">
        <w:trPr>
          <w:cantSplit/>
          <w:jc w:val="center"/>
        </w:trPr>
        <w:tc>
          <w:tcPr>
            <w:tcW w:w="6982" w:type="dxa"/>
          </w:tcPr>
          <w:p w:rsidR="004F4BF6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2</w:t>
            </w:r>
            <w:r w:rsidR="004F4BF6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) Переговорные устройства</w:t>
            </w:r>
            <w:r w:rsidR="00AE117E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 (рации)</w:t>
            </w:r>
          </w:p>
        </w:tc>
        <w:tc>
          <w:tcPr>
            <w:tcW w:w="3029" w:type="dxa"/>
            <w:vAlign w:val="center"/>
          </w:tcPr>
          <w:p w:rsidR="004F4BF6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100</w:t>
            </w:r>
          </w:p>
        </w:tc>
      </w:tr>
      <w:tr w:rsidR="004F4BF6" w:rsidRPr="0019532A" w:rsidTr="00212D94">
        <w:trPr>
          <w:cantSplit/>
          <w:jc w:val="center"/>
        </w:trPr>
        <w:tc>
          <w:tcPr>
            <w:tcW w:w="6982" w:type="dxa"/>
          </w:tcPr>
          <w:p w:rsidR="004F4BF6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3</w:t>
            </w:r>
            <w:r w:rsidR="00E9323C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) Датчики пожарной </w:t>
            </w:r>
            <w:r w:rsidR="00E9323C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en-US"/>
              </w:rPr>
              <w:t>/</w:t>
            </w:r>
            <w:r w:rsidR="00E9323C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 охранной</w:t>
            </w:r>
            <w:r w:rsidR="004F4BF6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 сигнализации</w:t>
            </w:r>
          </w:p>
        </w:tc>
        <w:tc>
          <w:tcPr>
            <w:tcW w:w="3029" w:type="dxa"/>
            <w:vAlign w:val="center"/>
          </w:tcPr>
          <w:p w:rsidR="004F4BF6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3</w:t>
            </w:r>
            <w:r w:rsidR="004F4BF6"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  <w:r w:rsidR="00E9323C"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="00E9323C"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en-US"/>
              </w:rPr>
              <w:t>/</w:t>
            </w:r>
            <w:r w:rsidR="00E9323C"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55</w:t>
            </w:r>
          </w:p>
        </w:tc>
      </w:tr>
      <w:tr w:rsidR="004F4BF6" w:rsidRPr="0019532A" w:rsidTr="00212D94">
        <w:trPr>
          <w:cantSplit/>
          <w:jc w:val="center"/>
        </w:trPr>
        <w:tc>
          <w:tcPr>
            <w:tcW w:w="6982" w:type="dxa"/>
          </w:tcPr>
          <w:p w:rsidR="004F4BF6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4</w:t>
            </w:r>
            <w:r w:rsidR="004F4BF6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) Электронные часы</w:t>
            </w:r>
          </w:p>
        </w:tc>
        <w:tc>
          <w:tcPr>
            <w:tcW w:w="3029" w:type="dxa"/>
            <w:vAlign w:val="center"/>
          </w:tcPr>
          <w:p w:rsidR="004F4BF6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5</w:t>
            </w:r>
            <w:r w:rsidR="00A25E85"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5</w:t>
            </w:r>
            <w:r w:rsidR="008D1FA1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) Установки прямой телефонной связи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100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6</w:t>
            </w:r>
            <w:r w:rsidR="008D1FA1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) Телевизоры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1000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7</w:t>
            </w:r>
            <w:r w:rsidR="008D1FA1" w:rsidRPr="00AB3A5C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) Диктофоны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50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8</w:t>
            </w:r>
            <w:r w:rsidR="008D1FA1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) Радиотелефоны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85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 w:rsidR="008D1FA1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) Установки оперативной (директорской) телефонной связи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15</w:t>
            </w:r>
            <w:r w:rsidR="008D1FA1"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00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10</w:t>
            </w:r>
            <w:r w:rsidR="008D1FA1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 Телефаксы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860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D1FA1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8505BA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) Персональны</w:t>
            </w: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е</w:t>
            </w:r>
            <w:r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компьютеры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1700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D1FA1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1</w:t>
            </w:r>
            <w:r w:rsidR="008505BA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2</w:t>
            </w: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) </w:t>
            </w:r>
            <w:r w:rsidRPr="00AB3A5C">
              <w:rPr>
                <w:rFonts w:ascii="Times New Roman" w:hAnsi="Times New Roman"/>
                <w:sz w:val="24"/>
                <w:szCs w:val="24"/>
              </w:rPr>
              <w:t>Системы видеонаблюдения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850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D1FA1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8505BA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) Автоматические телефонные станции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200</w:t>
            </w:r>
          </w:p>
        </w:tc>
      </w:tr>
    </w:tbl>
    <w:p w:rsidR="0011452D" w:rsidRPr="0011452D" w:rsidRDefault="0011452D" w:rsidP="0011452D">
      <w:pPr>
        <w:jc w:val="center"/>
        <w:rPr>
          <w:rFonts w:ascii="Times New Roman" w:hAnsi="Times New Roman"/>
          <w:sz w:val="26"/>
          <w:szCs w:val="26"/>
        </w:rPr>
      </w:pPr>
    </w:p>
    <w:p w:rsidR="00012B59" w:rsidRPr="0019532A" w:rsidRDefault="000E0883" w:rsidP="00AB3A5C">
      <w:pPr>
        <w:spacing w:before="120"/>
        <w:jc w:val="center"/>
        <w:rPr>
          <w:rFonts w:ascii="Times New Roman" w:hAnsi="Times New Roman"/>
          <w:b/>
          <w:caps/>
          <w:sz w:val="26"/>
          <w:szCs w:val="26"/>
        </w:rPr>
      </w:pPr>
      <w:r w:rsidRPr="0019532A">
        <w:rPr>
          <w:rFonts w:ascii="Times New Roman" w:hAnsi="Times New Roman"/>
          <w:b/>
          <w:sz w:val="26"/>
          <w:szCs w:val="26"/>
        </w:rPr>
        <w:t>Практическое</w:t>
      </w:r>
      <w:r w:rsidR="003D7399" w:rsidRPr="0019532A">
        <w:rPr>
          <w:rFonts w:ascii="Times New Roman" w:hAnsi="Times New Roman"/>
          <w:b/>
          <w:sz w:val="26"/>
          <w:szCs w:val="26"/>
        </w:rPr>
        <w:t xml:space="preserve"> задани</w:t>
      </w:r>
      <w:r w:rsidRPr="0019532A">
        <w:rPr>
          <w:rFonts w:ascii="Times New Roman" w:hAnsi="Times New Roman"/>
          <w:b/>
          <w:sz w:val="26"/>
          <w:szCs w:val="26"/>
        </w:rPr>
        <w:t>е</w:t>
      </w:r>
    </w:p>
    <w:p w:rsidR="00012B59" w:rsidRPr="0019532A" w:rsidRDefault="008505BA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sz w:val="26"/>
          <w:szCs w:val="26"/>
          <w:lang w:val="ru-RU"/>
        </w:rPr>
        <w:t>1</w:t>
      </w:r>
      <w:r w:rsidR="00012B59" w:rsidRPr="0019532A">
        <w:rPr>
          <w:rFonts w:ascii="Times New Roman" w:hAnsi="Times New Roman"/>
          <w:sz w:val="26"/>
          <w:szCs w:val="26"/>
        </w:rPr>
        <w:t xml:space="preserve">. Провести оценку </w:t>
      </w:r>
      <w:r w:rsidR="0065339C" w:rsidRPr="0019532A">
        <w:rPr>
          <w:rFonts w:ascii="Times New Roman" w:hAnsi="Times New Roman"/>
          <w:sz w:val="26"/>
          <w:szCs w:val="26"/>
        </w:rPr>
        <w:t xml:space="preserve">необходимости защиты конфиденциальной информации </w:t>
      </w:r>
      <w:r w:rsidR="00AC32EB" w:rsidRPr="0019532A">
        <w:rPr>
          <w:rFonts w:ascii="Times New Roman" w:hAnsi="Times New Roman"/>
          <w:sz w:val="26"/>
          <w:szCs w:val="26"/>
          <w:lang w:val="ru-RU"/>
        </w:rPr>
        <w:t xml:space="preserve">в данной организации </w:t>
      </w:r>
      <w:r w:rsidR="00012B59" w:rsidRPr="0019532A">
        <w:rPr>
          <w:rFonts w:ascii="Times New Roman" w:hAnsi="Times New Roman"/>
          <w:sz w:val="26"/>
          <w:szCs w:val="26"/>
        </w:rPr>
        <w:t xml:space="preserve">в соответствии с </w:t>
      </w:r>
      <w:r w:rsidR="0065339C" w:rsidRPr="0019532A">
        <w:rPr>
          <w:rFonts w:ascii="Times New Roman" w:hAnsi="Times New Roman"/>
          <w:sz w:val="26"/>
          <w:szCs w:val="26"/>
        </w:rPr>
        <w:t xml:space="preserve">приведенной </w:t>
      </w:r>
      <w:r w:rsidR="00AC32EB" w:rsidRPr="0019532A">
        <w:rPr>
          <w:rFonts w:ascii="Times New Roman" w:hAnsi="Times New Roman"/>
          <w:sz w:val="26"/>
          <w:szCs w:val="26"/>
        </w:rPr>
        <w:t>методикой</w:t>
      </w:r>
      <w:r w:rsidR="00AC32EB" w:rsidRPr="0019532A">
        <w:rPr>
          <w:rFonts w:ascii="Times New Roman" w:hAnsi="Times New Roman"/>
          <w:sz w:val="26"/>
          <w:szCs w:val="26"/>
          <w:lang w:val="ru-RU"/>
        </w:rPr>
        <w:t>.</w:t>
      </w:r>
      <w:r w:rsidR="00560362" w:rsidRPr="0019532A">
        <w:rPr>
          <w:rFonts w:ascii="Times New Roman" w:hAnsi="Times New Roman"/>
          <w:sz w:val="26"/>
          <w:szCs w:val="26"/>
          <w:lang w:val="ru-RU"/>
        </w:rPr>
        <w:t xml:space="preserve"> Сделать вывод о необходимости </w:t>
      </w:r>
      <w:r w:rsidR="001A0FF7" w:rsidRPr="0019532A">
        <w:rPr>
          <w:rFonts w:ascii="Times New Roman" w:hAnsi="Times New Roman"/>
          <w:sz w:val="26"/>
          <w:szCs w:val="26"/>
        </w:rPr>
        <w:t xml:space="preserve">защиты информации </w:t>
      </w:r>
      <w:r w:rsidR="00560362" w:rsidRPr="0019532A">
        <w:rPr>
          <w:rFonts w:ascii="Times New Roman" w:hAnsi="Times New Roman"/>
          <w:sz w:val="26"/>
          <w:szCs w:val="26"/>
          <w:lang w:val="ru-RU"/>
        </w:rPr>
        <w:t>в организации.</w:t>
      </w:r>
    </w:p>
    <w:p w:rsidR="0011452D" w:rsidRDefault="008505BA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sz w:val="26"/>
          <w:szCs w:val="26"/>
          <w:lang w:val="ru-RU"/>
        </w:rPr>
        <w:t>2</w:t>
      </w:r>
      <w:r w:rsidR="00012B59" w:rsidRPr="0019532A">
        <w:rPr>
          <w:rFonts w:ascii="Times New Roman" w:hAnsi="Times New Roman"/>
          <w:sz w:val="26"/>
          <w:szCs w:val="26"/>
        </w:rPr>
        <w:t>. Оценить ожидаемые затраты на обеспечение безопасности информационной системы</w:t>
      </w:r>
      <w:r w:rsidR="003D7399" w:rsidRPr="0019532A">
        <w:rPr>
          <w:rFonts w:ascii="Times New Roman" w:hAnsi="Times New Roman"/>
          <w:sz w:val="26"/>
          <w:szCs w:val="26"/>
        </w:rPr>
        <w:t>.</w:t>
      </w:r>
      <w:r w:rsidR="00560362" w:rsidRPr="0019532A">
        <w:rPr>
          <w:rFonts w:ascii="Times New Roman" w:hAnsi="Times New Roman"/>
          <w:sz w:val="26"/>
          <w:szCs w:val="26"/>
          <w:lang w:val="ru-RU"/>
        </w:rPr>
        <w:t xml:space="preserve"> Сделать вывод о готовности</w:t>
      </w:r>
      <w:r w:rsidR="003E6D4F" w:rsidRPr="0019532A">
        <w:rPr>
          <w:rFonts w:ascii="Times New Roman" w:hAnsi="Times New Roman"/>
          <w:sz w:val="26"/>
          <w:szCs w:val="26"/>
        </w:rPr>
        <w:t xml:space="preserve"> </w:t>
      </w:r>
      <w:r w:rsidR="003E6D4F" w:rsidRPr="0019532A">
        <w:rPr>
          <w:rFonts w:ascii="Times New Roman" w:hAnsi="Times New Roman"/>
          <w:sz w:val="26"/>
          <w:szCs w:val="26"/>
          <w:lang w:val="ru-RU"/>
        </w:rPr>
        <w:t>организации затратить полученную сумму на защитные мероприятия.</w:t>
      </w:r>
    </w:p>
    <w:p w:rsidR="0011452D" w:rsidRDefault="0011452D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</w:p>
    <w:p w:rsidR="0011452D" w:rsidRPr="009829D6" w:rsidRDefault="0011452D" w:rsidP="0011452D">
      <w:pPr>
        <w:pStyle w:val="Default"/>
        <w:ind w:firstLine="709"/>
        <w:jc w:val="center"/>
        <w:rPr>
          <w:color w:val="auto"/>
          <w:sz w:val="26"/>
          <w:szCs w:val="26"/>
        </w:rPr>
      </w:pPr>
      <w:r w:rsidRPr="009829D6">
        <w:rPr>
          <w:b/>
          <w:bCs/>
          <w:color w:val="auto"/>
          <w:sz w:val="26"/>
          <w:szCs w:val="26"/>
        </w:rPr>
        <w:t>Контрольные вопросы</w:t>
      </w:r>
    </w:p>
    <w:p w:rsidR="0011452D" w:rsidRPr="009829D6" w:rsidRDefault="0011452D" w:rsidP="0011452D">
      <w:pPr>
        <w:pStyle w:val="Default"/>
        <w:ind w:firstLine="709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>1. Что такое информационный риск?</w:t>
      </w:r>
    </w:p>
    <w:p w:rsidR="0011452D" w:rsidRPr="009829D6" w:rsidRDefault="0011452D" w:rsidP="0011452D">
      <w:pPr>
        <w:pStyle w:val="Default"/>
        <w:ind w:firstLine="709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>2. В чем заключается задача управления информационными рисками?</w:t>
      </w:r>
    </w:p>
    <w:p w:rsidR="0011452D" w:rsidRPr="009829D6" w:rsidRDefault="0011452D" w:rsidP="0011452D">
      <w:pPr>
        <w:pStyle w:val="Default"/>
        <w:ind w:firstLine="709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>3. Какие существуют методики оценки рисков и управления ими?</w:t>
      </w:r>
    </w:p>
    <w:p w:rsidR="0011452D" w:rsidRPr="003D0B4F" w:rsidRDefault="0011452D" w:rsidP="0011452D">
      <w:pPr>
        <w:ind w:left="57" w:right="57" w:firstLine="65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</w:t>
      </w:r>
      <w:r w:rsidRPr="009829D6">
        <w:rPr>
          <w:rFonts w:ascii="Times New Roman" w:hAnsi="Times New Roman"/>
          <w:sz w:val="26"/>
          <w:szCs w:val="26"/>
        </w:rPr>
        <w:t>. Какие этапы включает в себя методика оценки информационных рисков</w:t>
      </w:r>
      <w:r w:rsidRPr="0011452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COBRA</w:t>
      </w:r>
      <w:r w:rsidRPr="009829D6">
        <w:rPr>
          <w:rFonts w:ascii="Times New Roman" w:hAnsi="Times New Roman"/>
          <w:sz w:val="26"/>
          <w:szCs w:val="26"/>
        </w:rPr>
        <w:t>?</w:t>
      </w:r>
    </w:p>
    <w:p w:rsidR="008D6782" w:rsidRDefault="0011452D" w:rsidP="008D6782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1452D">
        <w:rPr>
          <w:rFonts w:ascii="Times New Roman" w:hAnsi="Times New Roman"/>
          <w:sz w:val="26"/>
          <w:szCs w:val="26"/>
          <w:lang w:val="ru-RU"/>
        </w:rPr>
        <w:t>5.</w:t>
      </w:r>
      <w:r>
        <w:rPr>
          <w:rFonts w:ascii="Times New Roman" w:hAnsi="Times New Roman"/>
          <w:sz w:val="26"/>
          <w:szCs w:val="26"/>
          <w:lang w:val="en-US"/>
        </w:rPr>
        <w:t> </w:t>
      </w:r>
      <w:r w:rsidR="008D6782">
        <w:rPr>
          <w:rFonts w:ascii="Times New Roman" w:hAnsi="Times New Roman"/>
          <w:sz w:val="26"/>
          <w:szCs w:val="26"/>
        </w:rPr>
        <w:t xml:space="preserve">Как </w:t>
      </w:r>
      <w:r w:rsidR="008D6782">
        <w:rPr>
          <w:rFonts w:ascii="Times New Roman" w:hAnsi="Times New Roman"/>
          <w:sz w:val="26"/>
          <w:szCs w:val="26"/>
          <w:lang w:val="ru-RU"/>
        </w:rPr>
        <w:t>определяются</w:t>
      </w:r>
      <w:r w:rsidR="008D6782" w:rsidRPr="0019532A">
        <w:rPr>
          <w:rFonts w:ascii="Times New Roman" w:hAnsi="Times New Roman"/>
          <w:sz w:val="26"/>
          <w:szCs w:val="26"/>
        </w:rPr>
        <w:t xml:space="preserve"> общие ожидаемые затраты на ЗИ техническими средствами:</w:t>
      </w:r>
    </w:p>
    <w:p w:rsidR="00AB3A5C" w:rsidRDefault="00AB3A5C" w:rsidP="0011452D">
      <w:pPr>
        <w:pStyle w:val="2"/>
        <w:spacing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br w:type="page"/>
      </w:r>
    </w:p>
    <w:p w:rsidR="00FD246E" w:rsidRPr="0019532A" w:rsidRDefault="00FD246E" w:rsidP="0019532A">
      <w:pPr>
        <w:pStyle w:val="Default"/>
        <w:jc w:val="center"/>
        <w:rPr>
          <w:sz w:val="26"/>
          <w:szCs w:val="26"/>
        </w:rPr>
      </w:pPr>
      <w:r w:rsidRPr="0019532A">
        <w:rPr>
          <w:b/>
          <w:bCs/>
          <w:sz w:val="26"/>
          <w:szCs w:val="26"/>
        </w:rPr>
        <w:t>Практическ</w:t>
      </w:r>
      <w:r w:rsidR="00561CF0">
        <w:rPr>
          <w:b/>
          <w:bCs/>
          <w:sz w:val="26"/>
          <w:szCs w:val="26"/>
        </w:rPr>
        <w:t>ое</w:t>
      </w:r>
      <w:r w:rsidRPr="0019532A">
        <w:rPr>
          <w:b/>
          <w:bCs/>
          <w:sz w:val="26"/>
          <w:szCs w:val="26"/>
        </w:rPr>
        <w:t xml:space="preserve"> </w:t>
      </w:r>
      <w:r w:rsidR="00561CF0">
        <w:rPr>
          <w:b/>
          <w:bCs/>
          <w:sz w:val="26"/>
          <w:szCs w:val="26"/>
        </w:rPr>
        <w:t>задание</w:t>
      </w:r>
      <w:bookmarkStart w:id="1" w:name="_GoBack"/>
      <w:bookmarkEnd w:id="1"/>
      <w:r w:rsidRPr="0019532A">
        <w:rPr>
          <w:b/>
          <w:bCs/>
          <w:sz w:val="26"/>
          <w:szCs w:val="26"/>
        </w:rPr>
        <w:t xml:space="preserve"> № 3 «Анализ рисков информационной безопасности</w:t>
      </w:r>
      <w:r w:rsidR="004E58A8">
        <w:rPr>
          <w:b/>
          <w:bCs/>
          <w:sz w:val="26"/>
          <w:szCs w:val="26"/>
        </w:rPr>
        <w:t xml:space="preserve">. Количественная оценка и управление рисками </w:t>
      </w:r>
      <w:r w:rsidR="004E58A8" w:rsidRPr="0019532A">
        <w:rPr>
          <w:b/>
          <w:bCs/>
          <w:sz w:val="26"/>
          <w:szCs w:val="26"/>
        </w:rPr>
        <w:t>информационной безопасности</w:t>
      </w:r>
      <w:r w:rsidRPr="0019532A">
        <w:rPr>
          <w:b/>
          <w:bCs/>
          <w:sz w:val="26"/>
          <w:szCs w:val="26"/>
        </w:rPr>
        <w:t>»</w:t>
      </w:r>
    </w:p>
    <w:p w:rsidR="004E58A8" w:rsidRPr="004E58A8" w:rsidRDefault="004E58A8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</w:p>
    <w:p w:rsidR="00FD246E" w:rsidRPr="0019532A" w:rsidRDefault="00FD246E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b/>
          <w:bCs/>
          <w:sz w:val="26"/>
          <w:szCs w:val="26"/>
        </w:rPr>
        <w:t xml:space="preserve">Цель: </w:t>
      </w:r>
      <w:r w:rsidRPr="0019532A">
        <w:rPr>
          <w:rFonts w:ascii="Times New Roman" w:hAnsi="Times New Roman"/>
          <w:sz w:val="26"/>
          <w:szCs w:val="26"/>
        </w:rPr>
        <w:t>приобретение практических навыков количественной оценки рисков информационной безопасности.</w:t>
      </w:r>
    </w:p>
    <w:p w:rsidR="00FD246E" w:rsidRDefault="00FD246E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</w:p>
    <w:p w:rsidR="00AB3A5C" w:rsidRPr="00E43DFC" w:rsidRDefault="0019532A" w:rsidP="00AB3A5C">
      <w:pPr>
        <w:ind w:left="57" w:right="57" w:firstLine="651"/>
        <w:rPr>
          <w:rFonts w:ascii="Times New Roman" w:hAnsi="Times New Roman"/>
          <w:sz w:val="26"/>
          <w:szCs w:val="26"/>
        </w:rPr>
      </w:pPr>
      <w:r w:rsidRPr="00E43DFC">
        <w:rPr>
          <w:rFonts w:ascii="Times New Roman" w:hAnsi="Times New Roman"/>
          <w:sz w:val="26"/>
          <w:szCs w:val="26"/>
        </w:rPr>
        <w:t xml:space="preserve">Вторую группу методик управления рисками составляют количественные методики. </w:t>
      </w:r>
      <w:r w:rsidR="00AB3A5C" w:rsidRPr="00E43DFC">
        <w:rPr>
          <w:rFonts w:ascii="Times New Roman" w:hAnsi="Times New Roman"/>
          <w:sz w:val="26"/>
          <w:szCs w:val="26"/>
        </w:rPr>
        <w:t xml:space="preserve">Суть количественных методик оценки информационных рисков и управления ими сводится к поиску единственного оптимального решения из множества существующих. Наиболее популярной качественной методикой оценки информационных рисков и управления ими является методика CRAMM (от англ. CCTA Risk Analysis and Managment Method; CCTA – аббревиатура от англоязычного названия британской организации-разработчика методики: Computer and Telecommunications Agency). </w:t>
      </w:r>
    </w:p>
    <w:p w:rsidR="0019532A" w:rsidRPr="00E43DFC" w:rsidRDefault="00AB3A5C" w:rsidP="00AB3A5C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E43DFC">
        <w:rPr>
          <w:rFonts w:ascii="Times New Roman" w:hAnsi="Times New Roman"/>
          <w:sz w:val="26"/>
          <w:szCs w:val="26"/>
        </w:rPr>
        <w:t>Методика CRAMM включает в себя 5 этапов</w:t>
      </w:r>
      <w:r w:rsidRPr="00E43DFC">
        <w:rPr>
          <w:rFonts w:ascii="Times New Roman" w:hAnsi="Times New Roman"/>
          <w:sz w:val="26"/>
          <w:szCs w:val="26"/>
          <w:lang w:val="ru-RU"/>
        </w:rPr>
        <w:t>:</w:t>
      </w:r>
    </w:p>
    <w:p w:rsidR="00AB3A5C" w:rsidRPr="00E43DFC" w:rsidRDefault="00AB3A5C" w:rsidP="00AB3A5C">
      <w:pPr>
        <w:pStyle w:val="Default"/>
        <w:ind w:firstLine="709"/>
        <w:jc w:val="both"/>
        <w:rPr>
          <w:sz w:val="26"/>
          <w:szCs w:val="26"/>
        </w:rPr>
      </w:pPr>
      <w:r w:rsidRPr="00E43DFC">
        <w:rPr>
          <w:sz w:val="26"/>
          <w:szCs w:val="26"/>
        </w:rPr>
        <w:t xml:space="preserve">1. Инициализация (Initialization). На этом этапе необходимо определить границы исследуемой информационной системы компании, состав и структуру ее основных физических и информационных активов и транзакций. Первичная информация собирается в процессе бесед с менеджерами проектов, менеджером пользователей или другими сотрудниками. </w:t>
      </w:r>
    </w:p>
    <w:p w:rsidR="00AB3A5C" w:rsidRPr="00E43DFC" w:rsidRDefault="00AB3A5C" w:rsidP="00AB3A5C">
      <w:pPr>
        <w:pStyle w:val="Default"/>
        <w:ind w:firstLine="709"/>
        <w:jc w:val="both"/>
        <w:rPr>
          <w:sz w:val="26"/>
          <w:szCs w:val="26"/>
        </w:rPr>
      </w:pPr>
      <w:r w:rsidRPr="00E43DFC">
        <w:rPr>
          <w:sz w:val="26"/>
          <w:szCs w:val="26"/>
          <w:lang w:val="en-US"/>
        </w:rPr>
        <w:t xml:space="preserve">2. </w:t>
      </w:r>
      <w:r w:rsidRPr="00E43DFC">
        <w:rPr>
          <w:sz w:val="26"/>
          <w:szCs w:val="26"/>
        </w:rPr>
        <w:t>Идентификация</w:t>
      </w:r>
      <w:r w:rsidRPr="00E43DFC">
        <w:rPr>
          <w:sz w:val="26"/>
          <w:szCs w:val="26"/>
          <w:lang w:val="en-US"/>
        </w:rPr>
        <w:t xml:space="preserve"> </w:t>
      </w:r>
      <w:r w:rsidRPr="00E43DFC">
        <w:rPr>
          <w:sz w:val="26"/>
          <w:szCs w:val="26"/>
        </w:rPr>
        <w:t>и</w:t>
      </w:r>
      <w:r w:rsidRPr="00E43DFC">
        <w:rPr>
          <w:sz w:val="26"/>
          <w:szCs w:val="26"/>
          <w:lang w:val="en-US"/>
        </w:rPr>
        <w:t xml:space="preserve"> </w:t>
      </w:r>
      <w:r w:rsidRPr="00E43DFC">
        <w:rPr>
          <w:sz w:val="26"/>
          <w:szCs w:val="26"/>
        </w:rPr>
        <w:t>оценка</w:t>
      </w:r>
      <w:r w:rsidRPr="00E43DFC">
        <w:rPr>
          <w:sz w:val="26"/>
          <w:szCs w:val="26"/>
          <w:lang w:val="en-US"/>
        </w:rPr>
        <w:t xml:space="preserve"> </w:t>
      </w:r>
      <w:r w:rsidRPr="00E43DFC">
        <w:rPr>
          <w:sz w:val="26"/>
          <w:szCs w:val="26"/>
        </w:rPr>
        <w:t>ресурсов</w:t>
      </w:r>
      <w:r w:rsidRPr="00E43DFC">
        <w:rPr>
          <w:sz w:val="26"/>
          <w:szCs w:val="26"/>
          <w:lang w:val="en-US"/>
        </w:rPr>
        <w:t xml:space="preserve"> (Identification and Valuation of Assets). </w:t>
      </w:r>
      <w:r w:rsidRPr="00E43DFC">
        <w:rPr>
          <w:sz w:val="26"/>
          <w:szCs w:val="26"/>
        </w:rPr>
        <w:t xml:space="preserve">На этом этапе необходимо идентифицировать информационные активы и рассчитать их стоимость. Расчет стоимости информационных активов необходим для того, чтобы определить необходимость и достаточность используемых средств и систем защиты информации. </w:t>
      </w:r>
    </w:p>
    <w:p w:rsidR="00AB3A5C" w:rsidRPr="00E43DFC" w:rsidRDefault="00AB3A5C" w:rsidP="00AB3A5C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E43DFC">
        <w:rPr>
          <w:rFonts w:ascii="Times New Roman" w:hAnsi="Times New Roman"/>
          <w:sz w:val="26"/>
          <w:szCs w:val="26"/>
        </w:rPr>
        <w:t>3. Оценка угроз и уязвимостей (Threat and Vulnerability Assessment). На этом этапе необходимо идентифицировать и оценить угрозы и уязвимости информационных активов.</w:t>
      </w:r>
    </w:p>
    <w:p w:rsidR="00AB3A5C" w:rsidRPr="00E43DFC" w:rsidRDefault="00AB3A5C" w:rsidP="00AB3A5C">
      <w:pPr>
        <w:pStyle w:val="Default"/>
        <w:ind w:firstLine="709"/>
        <w:jc w:val="both"/>
        <w:rPr>
          <w:sz w:val="26"/>
          <w:szCs w:val="26"/>
        </w:rPr>
      </w:pPr>
      <w:r w:rsidRPr="00E43DFC">
        <w:rPr>
          <w:sz w:val="26"/>
          <w:szCs w:val="26"/>
        </w:rPr>
        <w:t xml:space="preserve">4. Анализ рисков (Risk Analysis). На этом этапе необходимо выполнить расчеты следующих параметров: </w:t>
      </w:r>
    </w:p>
    <w:p w:rsidR="00AB3A5C" w:rsidRPr="00E43DFC" w:rsidRDefault="00AB3A5C" w:rsidP="00AB3A5C">
      <w:pPr>
        <w:pStyle w:val="Default"/>
        <w:ind w:firstLine="709"/>
        <w:jc w:val="both"/>
        <w:rPr>
          <w:sz w:val="26"/>
          <w:szCs w:val="26"/>
        </w:rPr>
      </w:pPr>
      <w:r w:rsidRPr="00E43DFC">
        <w:rPr>
          <w:sz w:val="26"/>
          <w:szCs w:val="26"/>
        </w:rPr>
        <w:t xml:space="preserve">– величина риска; </w:t>
      </w:r>
    </w:p>
    <w:p w:rsidR="00AB3A5C" w:rsidRPr="00E43DFC" w:rsidRDefault="00AB3A5C" w:rsidP="00AB3A5C">
      <w:pPr>
        <w:pStyle w:val="Default"/>
        <w:ind w:firstLine="709"/>
        <w:jc w:val="both"/>
        <w:rPr>
          <w:sz w:val="26"/>
          <w:szCs w:val="26"/>
        </w:rPr>
      </w:pPr>
      <w:r w:rsidRPr="00E43DFC">
        <w:rPr>
          <w:sz w:val="26"/>
          <w:szCs w:val="26"/>
        </w:rPr>
        <w:t xml:space="preserve">– критичность реализации каждой угрозы; </w:t>
      </w:r>
    </w:p>
    <w:p w:rsidR="00AB3A5C" w:rsidRPr="00E43DFC" w:rsidRDefault="00AB3A5C" w:rsidP="00AB3A5C">
      <w:pPr>
        <w:pStyle w:val="Default"/>
        <w:ind w:firstLine="709"/>
        <w:jc w:val="both"/>
        <w:rPr>
          <w:sz w:val="26"/>
          <w:szCs w:val="26"/>
        </w:rPr>
      </w:pPr>
      <w:r w:rsidRPr="00E43DFC">
        <w:rPr>
          <w:sz w:val="26"/>
          <w:szCs w:val="26"/>
        </w:rPr>
        <w:t xml:space="preserve">– вероятность реализации каждой угрозы через каждую из уязвимостей; </w:t>
      </w:r>
    </w:p>
    <w:p w:rsidR="00AB3A5C" w:rsidRPr="00E43DFC" w:rsidRDefault="00AB3A5C" w:rsidP="00AB3A5C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E43DFC">
        <w:rPr>
          <w:rFonts w:ascii="Times New Roman" w:hAnsi="Times New Roman"/>
          <w:sz w:val="26"/>
          <w:szCs w:val="26"/>
        </w:rPr>
        <w:t>– уровень угрозы по каждой из уязвимостей.</w:t>
      </w:r>
    </w:p>
    <w:p w:rsidR="00AD4389" w:rsidRPr="00E43DFC" w:rsidRDefault="00E43DFC" w:rsidP="00E43DFC">
      <w:pPr>
        <w:autoSpaceDE w:val="0"/>
        <w:autoSpaceDN w:val="0"/>
        <w:adjustRightInd w:val="0"/>
        <w:rPr>
          <w:rFonts w:ascii="Times New Roman" w:eastAsia="Calibri" w:hAnsi="Times New Roman"/>
          <w:snapToGrid/>
          <w:color w:val="000000"/>
          <w:sz w:val="26"/>
          <w:szCs w:val="26"/>
        </w:rPr>
      </w:pP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>Величина риска (</w:t>
      </w:r>
      <w:r w:rsidRPr="00E43DFC">
        <w:rPr>
          <w:rFonts w:ascii="Times New Roman" w:eastAsia="Calibri" w:hAnsi="Times New Roman"/>
          <w:i/>
          <w:iCs/>
          <w:snapToGrid/>
          <w:color w:val="000000"/>
          <w:sz w:val="26"/>
          <w:szCs w:val="26"/>
        </w:rPr>
        <w:t>R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) вычисляется в соответствии с одной из следующих формул: </w:t>
      </w: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7"/>
        <w:gridCol w:w="1459"/>
      </w:tblGrid>
      <w:tr w:rsidR="00AD4389" w:rsidRPr="00AD4389" w:rsidTr="00AD4389">
        <w:tc>
          <w:tcPr>
            <w:tcW w:w="8789" w:type="dxa"/>
          </w:tcPr>
          <w:p w:rsidR="00AD4389" w:rsidRPr="00AD4389" w:rsidRDefault="00AD4389" w:rsidP="00AD4389">
            <w:pPr>
              <w:autoSpaceDE w:val="0"/>
              <w:autoSpaceDN w:val="0"/>
              <w:adjustRightInd w:val="0"/>
              <w:ind w:left="709" w:firstLine="0"/>
              <w:jc w:val="center"/>
              <w:rPr>
                <w:rFonts w:ascii="Times New Roman" w:eastAsia="Calibri" w:hAnsi="Times New Roman"/>
                <w:iCs/>
                <w:snapToGrid/>
                <w:color w:val="000000"/>
                <w:sz w:val="16"/>
                <w:szCs w:val="16"/>
              </w:rPr>
            </w:pPr>
          </w:p>
          <w:p w:rsidR="00AD4389" w:rsidRPr="00AD4389" w:rsidRDefault="00AD4389" w:rsidP="00AD4389">
            <w:pPr>
              <w:autoSpaceDE w:val="0"/>
              <w:autoSpaceDN w:val="0"/>
              <w:adjustRightInd w:val="0"/>
              <w:ind w:left="709" w:firstLine="0"/>
              <w:jc w:val="center"/>
              <w:rPr>
                <w:rFonts w:ascii="Times New Roman" w:eastAsia="Calibri" w:hAnsi="Times New Roman"/>
                <w:iCs/>
                <w:snapToGrid/>
                <w:color w:val="000000"/>
                <w:sz w:val="26"/>
                <w:szCs w:val="26"/>
              </w:rPr>
            </w:pPr>
            <m:oMath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  <w:lang w:val="en-US"/>
                </w:rPr>
                <m:t>R</m:t>
              </m:r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</w:rPr>
                <m:t xml:space="preserve">=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napToGrid/>
                      <w:color w:val="000000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ущ</m:t>
                  </m:r>
                </m:sub>
              </m:sSub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</w:rPr>
                <m:t xml:space="preserve">∙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napToGrid/>
                      <w:color w:val="000000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С</m:t>
                  </m:r>
                </m:e>
                <m:sub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ущ</m:t>
                  </m:r>
                </m:sub>
              </m:sSub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</w:rPr>
                <m:t xml:space="preserve"> или </m:t>
              </m:r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  <w:lang w:val="en-US"/>
                </w:rPr>
                <m:t>R</m:t>
              </m:r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</w:rPr>
                <m:t xml:space="preserve">=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napToGrid/>
                      <w:color w:val="000000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угр</m:t>
                  </m:r>
                </m:sub>
              </m:sSub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</w:rPr>
                <m:t xml:space="preserve"> ∙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napToGrid/>
                      <w:color w:val="000000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уязв</m:t>
                  </m:r>
                </m:sub>
              </m:sSub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</w:rPr>
                <m:t xml:space="preserve"> ∙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napToGrid/>
                      <w:color w:val="000000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С</m:t>
                  </m:r>
                </m:e>
                <m:sub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ущ</m:t>
                  </m:r>
                </m:sub>
              </m:sSub>
            </m:oMath>
            <w:r w:rsidRPr="00AD4389">
              <w:rPr>
                <w:rFonts w:ascii="Times New Roman" w:eastAsia="Calibri" w:hAnsi="Times New Roman"/>
                <w:iCs/>
                <w:snapToGrid/>
                <w:color w:val="000000"/>
                <w:sz w:val="26"/>
                <w:szCs w:val="26"/>
              </w:rPr>
              <w:t xml:space="preserve"> </w:t>
            </w:r>
          </w:p>
          <w:p w:rsidR="00AD4389" w:rsidRPr="00AD4389" w:rsidRDefault="00AD4389" w:rsidP="00AD4389">
            <w:pPr>
              <w:autoSpaceDE w:val="0"/>
              <w:autoSpaceDN w:val="0"/>
              <w:adjustRightInd w:val="0"/>
              <w:ind w:left="709" w:firstLine="0"/>
              <w:jc w:val="center"/>
              <w:rPr>
                <w:rFonts w:ascii="Times New Roman" w:eastAsia="Calibri" w:hAnsi="Times New Roman"/>
                <w:snapToGrid/>
                <w:color w:val="000000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AD4389" w:rsidRPr="00AD4389" w:rsidRDefault="00AD4389" w:rsidP="00AD4389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eastAsia="Calibri" w:hAnsi="Times New Roman"/>
                <w:snapToGrid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6"/>
                <w:szCs w:val="26"/>
              </w:rPr>
              <w:t>(3.1)</w:t>
            </w:r>
          </w:p>
        </w:tc>
      </w:tr>
    </w:tbl>
    <w:p w:rsidR="00E43DFC" w:rsidRPr="00E43DFC" w:rsidRDefault="00E43DFC" w:rsidP="00E43DFC">
      <w:pPr>
        <w:autoSpaceDE w:val="0"/>
        <w:autoSpaceDN w:val="0"/>
        <w:adjustRightInd w:val="0"/>
        <w:ind w:firstLine="567"/>
        <w:rPr>
          <w:rFonts w:ascii="Times New Roman" w:eastAsia="Calibri" w:hAnsi="Times New Roman"/>
          <w:snapToGrid/>
          <w:color w:val="000000"/>
          <w:sz w:val="26"/>
          <w:szCs w:val="26"/>
        </w:rPr>
      </w:pP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где </w:t>
      </w:r>
      <w:r w:rsidRPr="00E43DFC">
        <w:rPr>
          <w:rFonts w:ascii="Times New Roman" w:eastAsia="Calibri" w:hAnsi="Times New Roman"/>
          <w:iCs/>
          <w:snapToGrid/>
          <w:color w:val="000000"/>
          <w:sz w:val="26"/>
          <w:szCs w:val="26"/>
        </w:rPr>
        <w:t>P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  <w:vertAlign w:val="subscript"/>
        </w:rPr>
        <w:t>ущ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 – вероятность ущерба, </w:t>
      </w:r>
      <w:r w:rsidRPr="00E43DFC">
        <w:rPr>
          <w:rFonts w:ascii="Times New Roman" w:eastAsia="Calibri" w:hAnsi="Times New Roman"/>
          <w:iCs/>
          <w:snapToGrid/>
          <w:color w:val="000000"/>
          <w:sz w:val="26"/>
          <w:szCs w:val="26"/>
        </w:rPr>
        <w:t>C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  <w:vertAlign w:val="subscript"/>
        </w:rPr>
        <w:t>ущ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 – цена ущерба, </w:t>
      </w:r>
      <w:r w:rsidRPr="00E43DFC">
        <w:rPr>
          <w:rFonts w:ascii="Times New Roman" w:eastAsia="Calibri" w:hAnsi="Times New Roman"/>
          <w:iCs/>
          <w:snapToGrid/>
          <w:color w:val="000000"/>
          <w:sz w:val="26"/>
          <w:szCs w:val="26"/>
        </w:rPr>
        <w:t>P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  <w:vertAlign w:val="subscript"/>
        </w:rPr>
        <w:t>угр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 – вероятность реализации угрозы, </w:t>
      </w:r>
      <w:r w:rsidRPr="00E43DFC">
        <w:rPr>
          <w:rFonts w:ascii="Times New Roman" w:eastAsia="Calibri" w:hAnsi="Times New Roman"/>
          <w:iCs/>
          <w:snapToGrid/>
          <w:color w:val="000000"/>
          <w:sz w:val="26"/>
          <w:szCs w:val="26"/>
        </w:rPr>
        <w:t>P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  <w:vertAlign w:val="subscript"/>
        </w:rPr>
        <w:t>уязв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 – вероятность возникновения уязвимости. </w:t>
      </w:r>
    </w:p>
    <w:p w:rsidR="00E43DFC" w:rsidRDefault="00E43DFC" w:rsidP="00E43DFC">
      <w:pPr>
        <w:autoSpaceDE w:val="0"/>
        <w:autoSpaceDN w:val="0"/>
        <w:adjustRightInd w:val="0"/>
        <w:rPr>
          <w:rFonts w:ascii="Times New Roman" w:eastAsia="Calibri" w:hAnsi="Times New Roman"/>
          <w:snapToGrid/>
          <w:color w:val="000000"/>
          <w:sz w:val="26"/>
          <w:szCs w:val="26"/>
        </w:rPr>
      </w:pP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>Если информационная система подвержена нескольким (</w:t>
      </w:r>
      <w:r w:rsidRPr="00E43DFC">
        <w:rPr>
          <w:rFonts w:ascii="Times New Roman" w:eastAsia="Calibri" w:hAnsi="Times New Roman"/>
          <w:i/>
          <w:iCs/>
          <w:snapToGrid/>
          <w:color w:val="000000"/>
          <w:sz w:val="26"/>
          <w:szCs w:val="26"/>
        </w:rPr>
        <w:t>N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) угрозам, то совокупный </w:t>
      </w:r>
      <w:r w:rsidRPr="00E43DFC">
        <w:rPr>
          <w:rFonts w:ascii="Times New Roman" w:eastAsia="Calibri" w:hAnsi="Times New Roman"/>
          <w:iCs/>
          <w:snapToGrid/>
          <w:color w:val="000000"/>
          <w:sz w:val="26"/>
          <w:szCs w:val="26"/>
        </w:rPr>
        <w:t>R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  <w:vertAlign w:val="subscript"/>
        </w:rPr>
        <w:t>общ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 вычисляется в соответствии со следующей формулой: </w:t>
      </w: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2"/>
        <w:gridCol w:w="1464"/>
      </w:tblGrid>
      <w:tr w:rsidR="00AD4389" w:rsidTr="00AD4389">
        <w:tc>
          <w:tcPr>
            <w:tcW w:w="8789" w:type="dxa"/>
          </w:tcPr>
          <w:p w:rsidR="00AD4389" w:rsidRPr="00AD4389" w:rsidRDefault="00AD4389" w:rsidP="00E43DFC">
            <w:pPr>
              <w:autoSpaceDE w:val="0"/>
              <w:autoSpaceDN w:val="0"/>
              <w:adjustRightInd w:val="0"/>
              <w:ind w:firstLine="0"/>
              <w:rPr>
                <w:rFonts w:ascii="Times New Roman" w:eastAsia="Calibri" w:hAnsi="Times New Roman"/>
                <w:snapToGrid/>
                <w:color w:val="000000"/>
                <w:sz w:val="16"/>
                <w:szCs w:val="16"/>
              </w:rPr>
            </w:pPr>
          </w:p>
          <w:p w:rsidR="00AD4389" w:rsidRPr="00AD4389" w:rsidRDefault="001A732F" w:rsidP="00E43DFC">
            <w:pPr>
              <w:autoSpaceDE w:val="0"/>
              <w:autoSpaceDN w:val="0"/>
              <w:adjustRightInd w:val="0"/>
              <w:ind w:firstLine="0"/>
              <w:rPr>
                <w:rFonts w:ascii="Times New Roman" w:eastAsia="Calibri" w:hAnsi="Times New Roman"/>
                <w:snapToGrid/>
                <w:color w:val="000000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napToGrid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napToGrid/>
                        <w:color w:val="000000"/>
                        <w:sz w:val="26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eastAsia="Calibri" w:hAnsi="Cambria Math"/>
                        <w:snapToGrid/>
                        <w:color w:val="000000"/>
                        <w:sz w:val="26"/>
                        <w:szCs w:val="26"/>
                      </w:rPr>
                      <m:t>общ</m:t>
                    </m:r>
                  </m:sub>
                </m:sSub>
                <m:r>
                  <w:rPr>
                    <w:rFonts w:ascii="Cambria Math" w:eastAsia="Calibri" w:hAnsi="Cambria Math"/>
                    <w:snapToGrid/>
                    <w:color w:val="000000"/>
                    <w:sz w:val="26"/>
                    <w:szCs w:val="26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napToGrid/>
                        <w:color w:val="000000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napToGrid/>
                        <w:color w:val="000000"/>
                        <w:sz w:val="26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/>
                        <w:snapToGrid/>
                        <w:color w:val="000000"/>
                        <w:sz w:val="26"/>
                        <w:szCs w:val="2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napToGrid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napToGrid/>
                            <w:color w:val="000000"/>
                            <w:sz w:val="26"/>
                            <w:szCs w:val="26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napToGrid/>
                            <w:color w:val="000000"/>
                            <w:sz w:val="26"/>
                            <w:szCs w:val="26"/>
                          </w:rPr>
                          <m:t xml:space="preserve">ущi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napToGrid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napToGrid/>
                            <w:color w:val="000000"/>
                            <w:sz w:val="26"/>
                            <w:szCs w:val="26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napToGrid/>
                            <w:color w:val="000000"/>
                            <w:sz w:val="26"/>
                            <w:szCs w:val="26"/>
                          </w:rPr>
                          <m:t>ущi</m:t>
                        </m:r>
                      </m:sub>
                    </m:sSub>
                  </m:e>
                </m:nary>
              </m:oMath>
            </m:oMathPara>
          </w:p>
          <w:p w:rsidR="00AD4389" w:rsidRPr="00AD4389" w:rsidRDefault="00AD4389" w:rsidP="00E43DFC">
            <w:pPr>
              <w:autoSpaceDE w:val="0"/>
              <w:autoSpaceDN w:val="0"/>
              <w:adjustRightInd w:val="0"/>
              <w:ind w:firstLine="0"/>
              <w:rPr>
                <w:rFonts w:ascii="Times New Roman" w:eastAsia="Calibri" w:hAnsi="Times New Roman"/>
                <w:snapToGrid/>
                <w:color w:val="000000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AD4389" w:rsidRPr="00AD4389" w:rsidRDefault="00AD4389" w:rsidP="00AD4389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eastAsia="Calibri" w:hAnsi="Times New Roman"/>
                <w:snapToGrid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6"/>
                <w:szCs w:val="26"/>
              </w:rPr>
              <w:t>(3.2)</w:t>
            </w:r>
          </w:p>
        </w:tc>
      </w:tr>
    </w:tbl>
    <w:p w:rsidR="00AB3A5C" w:rsidRPr="00AD4389" w:rsidRDefault="00AB3A5C" w:rsidP="00E43DFC">
      <w:pPr>
        <w:ind w:left="57" w:right="57" w:firstLine="708"/>
        <w:rPr>
          <w:rFonts w:ascii="Times New Roman" w:hAnsi="Times New Roman"/>
          <w:sz w:val="26"/>
          <w:szCs w:val="26"/>
        </w:rPr>
      </w:pPr>
      <w:r w:rsidRPr="00AD4389">
        <w:rPr>
          <w:rFonts w:ascii="Times New Roman" w:hAnsi="Times New Roman"/>
          <w:sz w:val="26"/>
          <w:szCs w:val="26"/>
        </w:rPr>
        <w:t>Критичность реализации угрозы (</w:t>
      </w:r>
      <w:r w:rsidRPr="00AD4389">
        <w:rPr>
          <w:rFonts w:ascii="Times New Roman" w:hAnsi="Times New Roman"/>
          <w:i/>
          <w:sz w:val="26"/>
          <w:szCs w:val="26"/>
          <w:lang w:val="en-US"/>
        </w:rPr>
        <w:t>ER</w:t>
      </w:r>
      <w:r w:rsidRPr="00AD4389">
        <w:rPr>
          <w:rFonts w:ascii="Times New Roman" w:hAnsi="Times New Roman"/>
          <w:sz w:val="26"/>
          <w:szCs w:val="26"/>
        </w:rPr>
        <w:t>) – степень влияния реализации угрозы на ресурс, т.е. как сильно повлияет угроза на работу ресурса.</w:t>
      </w:r>
    </w:p>
    <w:p w:rsidR="00AB3A5C" w:rsidRPr="00AD4389" w:rsidRDefault="00AB3A5C" w:rsidP="00AB3A5C">
      <w:pPr>
        <w:ind w:left="57" w:right="57" w:firstLine="708"/>
        <w:rPr>
          <w:rFonts w:ascii="Times New Roman" w:hAnsi="Times New Roman"/>
          <w:sz w:val="26"/>
          <w:szCs w:val="26"/>
        </w:rPr>
      </w:pPr>
      <w:r w:rsidRPr="00AD4389">
        <w:rPr>
          <w:rFonts w:ascii="Times New Roman" w:hAnsi="Times New Roman"/>
          <w:sz w:val="26"/>
          <w:szCs w:val="26"/>
        </w:rPr>
        <w:t>Вероятность реализации угрозы через данную уязвимость (</w:t>
      </w:r>
      <w:r w:rsidRPr="00AD4389">
        <w:rPr>
          <w:rFonts w:ascii="Times New Roman" w:hAnsi="Times New Roman"/>
          <w:i/>
          <w:sz w:val="26"/>
          <w:szCs w:val="26"/>
          <w:lang w:val="en-US"/>
        </w:rPr>
        <w:t>P</w:t>
      </w:r>
      <w:r w:rsidRPr="00AD4389">
        <w:rPr>
          <w:rFonts w:ascii="Times New Roman" w:hAnsi="Times New Roman"/>
          <w:i/>
          <w:sz w:val="26"/>
          <w:szCs w:val="26"/>
        </w:rPr>
        <w:t>(</w:t>
      </w:r>
      <w:r w:rsidRPr="00AD4389">
        <w:rPr>
          <w:rFonts w:ascii="Times New Roman" w:hAnsi="Times New Roman"/>
          <w:i/>
          <w:sz w:val="26"/>
          <w:szCs w:val="26"/>
          <w:lang w:val="en-US"/>
        </w:rPr>
        <w:t>V</w:t>
      </w:r>
      <w:r w:rsidRPr="00AD4389">
        <w:rPr>
          <w:rFonts w:ascii="Times New Roman" w:hAnsi="Times New Roman"/>
          <w:i/>
          <w:sz w:val="26"/>
          <w:szCs w:val="26"/>
        </w:rPr>
        <w:t>)</w:t>
      </w:r>
      <w:r w:rsidRPr="00AD4389">
        <w:rPr>
          <w:rFonts w:ascii="Times New Roman" w:hAnsi="Times New Roman"/>
          <w:sz w:val="26"/>
          <w:szCs w:val="26"/>
        </w:rPr>
        <w:t>) – степень возможности реализации угрозы через данную уязвимость в тех или иных условиях.</w:t>
      </w:r>
    </w:p>
    <w:p w:rsidR="00AB3A5C" w:rsidRPr="00AD4389" w:rsidRDefault="00AB3A5C" w:rsidP="00AB3A5C">
      <w:pPr>
        <w:ind w:left="57" w:right="57" w:firstLine="708"/>
        <w:rPr>
          <w:rFonts w:ascii="Times New Roman" w:hAnsi="Times New Roman"/>
          <w:sz w:val="26"/>
          <w:szCs w:val="26"/>
        </w:rPr>
      </w:pPr>
      <w:r w:rsidRPr="00AD4389">
        <w:rPr>
          <w:rFonts w:ascii="Times New Roman" w:hAnsi="Times New Roman"/>
          <w:sz w:val="26"/>
          <w:szCs w:val="26"/>
        </w:rPr>
        <w:t>Исходя из данных двух параметров, определяется уровень угрозы по уязвимости (</w:t>
      </w:r>
      <w:r w:rsidRPr="00AD4389">
        <w:rPr>
          <w:rFonts w:ascii="Times New Roman" w:hAnsi="Times New Roman"/>
          <w:i/>
          <w:sz w:val="26"/>
          <w:szCs w:val="26"/>
          <w:lang w:val="en-US"/>
        </w:rPr>
        <w:t>Th</w:t>
      </w:r>
      <w:r w:rsidRPr="00AD4389">
        <w:rPr>
          <w:rFonts w:ascii="Times New Roman" w:hAnsi="Times New Roman"/>
          <w:sz w:val="26"/>
          <w:szCs w:val="26"/>
        </w:rPr>
        <w:t>):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8358"/>
        <w:gridCol w:w="1246"/>
      </w:tblGrid>
      <w:tr w:rsidR="00AB3A5C" w:rsidRPr="00B3706B" w:rsidTr="00AD4389">
        <w:trPr>
          <w:trHeight w:val="347"/>
        </w:trPr>
        <w:tc>
          <w:tcPr>
            <w:tcW w:w="8789" w:type="dxa"/>
            <w:shd w:val="clear" w:color="auto" w:fill="auto"/>
          </w:tcPr>
          <w:p w:rsidR="00AB3A5C" w:rsidRPr="00B3706B" w:rsidRDefault="00AB3A5C" w:rsidP="00F43DEE">
            <w:pPr>
              <w:ind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06B">
              <w:rPr>
                <w:rFonts w:ascii="Times New Roman" w:hAnsi="Times New Roman"/>
                <w:position w:val="-24"/>
                <w:sz w:val="28"/>
                <w:szCs w:val="28"/>
              </w:rPr>
              <w:object w:dxaOrig="16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8pt;height:31.2pt" o:ole="">
                  <v:imagedata r:id="rId9" o:title=""/>
                </v:shape>
                <o:OLEObject Type="Embed" ProgID="Equation.3" ShapeID="_x0000_i1025" DrawAspect="Content" ObjectID="_1662471420" r:id="rId10"/>
              </w:objec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3A5C" w:rsidRPr="00B3706B" w:rsidRDefault="00AB3A5C" w:rsidP="008D6782">
            <w:pPr>
              <w:ind w:right="57" w:firstLine="33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06B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AD438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  <w:r w:rsidRPr="00B3706B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8D6782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B3706B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AB3A5C" w:rsidRPr="002E6BF6" w:rsidRDefault="00AB3A5C" w:rsidP="00AB3A5C">
      <w:pPr>
        <w:ind w:left="57" w:right="57" w:firstLine="708"/>
        <w:rPr>
          <w:rFonts w:ascii="Times New Roman" w:hAnsi="Times New Roman"/>
          <w:sz w:val="28"/>
          <w:szCs w:val="28"/>
        </w:rPr>
      </w:pPr>
    </w:p>
    <w:p w:rsidR="00AB3A5C" w:rsidRPr="009829D6" w:rsidRDefault="00AB3A5C" w:rsidP="00AB3A5C">
      <w:pPr>
        <w:ind w:left="57" w:right="57" w:firstLine="708"/>
        <w:rPr>
          <w:rFonts w:ascii="Times New Roman" w:hAnsi="Times New Roman"/>
          <w:sz w:val="26"/>
          <w:szCs w:val="26"/>
        </w:rPr>
      </w:pPr>
      <w:r w:rsidRPr="009829D6">
        <w:rPr>
          <w:rFonts w:ascii="Times New Roman" w:hAnsi="Times New Roman"/>
          <w:sz w:val="26"/>
          <w:szCs w:val="26"/>
        </w:rPr>
        <w:t>На основании значений уровней угроз по уязвимости осуществляется расчет по всем уязвимостям, по которым реализуется данная угроза (</w:t>
      </w:r>
      <w:r w:rsidRPr="009829D6">
        <w:rPr>
          <w:rFonts w:ascii="Times New Roman" w:hAnsi="Times New Roman"/>
          <w:i/>
          <w:sz w:val="26"/>
          <w:szCs w:val="26"/>
          <w:lang w:val="en-US"/>
        </w:rPr>
        <w:t>CTh</w:t>
      </w:r>
      <w:r w:rsidRPr="009829D6">
        <w:rPr>
          <w:rFonts w:ascii="Times New Roman" w:hAnsi="Times New Roman"/>
          <w:sz w:val="26"/>
          <w:szCs w:val="26"/>
        </w:rPr>
        <w:t>):</w:t>
      </w:r>
    </w:p>
    <w:p w:rsidR="00AB3A5C" w:rsidRPr="003A313D" w:rsidRDefault="00AB3A5C" w:rsidP="00AB3A5C">
      <w:pPr>
        <w:ind w:left="57" w:right="57" w:firstLine="708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57" w:type="dxa"/>
        <w:tblLook w:val="04A0" w:firstRow="1" w:lastRow="0" w:firstColumn="1" w:lastColumn="0" w:noHBand="0" w:noVBand="1"/>
      </w:tblPr>
      <w:tblGrid>
        <w:gridCol w:w="8591"/>
        <w:gridCol w:w="1206"/>
      </w:tblGrid>
      <w:tr w:rsidR="00AB3A5C" w:rsidRPr="00B3706B" w:rsidTr="00AD4389">
        <w:trPr>
          <w:trHeight w:val="347"/>
        </w:trPr>
        <w:tc>
          <w:tcPr>
            <w:tcW w:w="9123" w:type="dxa"/>
            <w:shd w:val="clear" w:color="auto" w:fill="auto"/>
          </w:tcPr>
          <w:p w:rsidR="00AB3A5C" w:rsidRPr="00B3706B" w:rsidRDefault="00AB3A5C" w:rsidP="00F43DEE">
            <w:pPr>
              <w:ind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06B">
              <w:rPr>
                <w:rFonts w:ascii="Times New Roman" w:hAnsi="Times New Roman"/>
                <w:position w:val="-28"/>
                <w:sz w:val="28"/>
                <w:szCs w:val="28"/>
              </w:rPr>
              <w:object w:dxaOrig="2079" w:dyaOrig="680">
                <v:shape id="_x0000_i1026" type="#_x0000_t75" style="width:103.8pt;height:34.8pt" o:ole="">
                  <v:imagedata r:id="rId11" o:title=""/>
                </v:shape>
                <o:OLEObject Type="Embed" ProgID="Equation.3" ShapeID="_x0000_i1026" DrawAspect="Content" ObjectID="_1662471421" r:id="rId12"/>
              </w:objec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AB3A5C" w:rsidRPr="00B3706B" w:rsidRDefault="00AB3A5C" w:rsidP="008D6782">
            <w:pPr>
              <w:ind w:right="57" w:firstLine="34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06B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AD438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  <w:r w:rsidRPr="00B3706B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8D6782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B3706B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AB3A5C" w:rsidRPr="003A313D" w:rsidRDefault="00AB3A5C" w:rsidP="00AB3A5C">
      <w:pPr>
        <w:ind w:right="57"/>
        <w:rPr>
          <w:rFonts w:ascii="Times New Roman" w:hAnsi="Times New Roman"/>
          <w:sz w:val="28"/>
          <w:szCs w:val="28"/>
        </w:rPr>
      </w:pPr>
    </w:p>
    <w:p w:rsidR="009829D6" w:rsidRPr="009829D6" w:rsidRDefault="009829D6" w:rsidP="009829D6">
      <w:pPr>
        <w:ind w:left="57" w:right="57" w:firstLine="708"/>
        <w:rPr>
          <w:rFonts w:ascii="Times New Roman" w:hAnsi="Times New Roman"/>
          <w:sz w:val="26"/>
          <w:szCs w:val="26"/>
        </w:rPr>
      </w:pPr>
      <w:r w:rsidRPr="009829D6">
        <w:rPr>
          <w:rFonts w:ascii="Times New Roman" w:hAnsi="Times New Roman"/>
          <w:sz w:val="26"/>
          <w:szCs w:val="26"/>
        </w:rPr>
        <w:t>5. Управление рисками (Risk management). На этом этапе необходимо предложить меры и средства уменьшения рисков информационной безопасности.</w:t>
      </w:r>
    </w:p>
    <w:p w:rsidR="009829D6" w:rsidRPr="009829D6" w:rsidRDefault="009829D6" w:rsidP="009829D6">
      <w:pPr>
        <w:pStyle w:val="Default"/>
        <w:jc w:val="center"/>
        <w:rPr>
          <w:bCs/>
          <w:sz w:val="26"/>
          <w:szCs w:val="26"/>
        </w:rPr>
      </w:pPr>
    </w:p>
    <w:p w:rsidR="009829D6" w:rsidRPr="009829D6" w:rsidRDefault="009829D6" w:rsidP="009829D6">
      <w:pPr>
        <w:pStyle w:val="Default"/>
        <w:jc w:val="center"/>
        <w:rPr>
          <w:sz w:val="26"/>
          <w:szCs w:val="26"/>
        </w:rPr>
      </w:pPr>
      <w:r w:rsidRPr="009829D6">
        <w:rPr>
          <w:b/>
          <w:bCs/>
          <w:sz w:val="26"/>
          <w:szCs w:val="26"/>
        </w:rPr>
        <w:t>Практическое задание</w:t>
      </w:r>
    </w:p>
    <w:p w:rsidR="009829D6" w:rsidRPr="009829D6" w:rsidRDefault="009829D6" w:rsidP="009829D6">
      <w:pPr>
        <w:pStyle w:val="Default"/>
        <w:ind w:firstLine="709"/>
        <w:jc w:val="both"/>
        <w:rPr>
          <w:sz w:val="26"/>
          <w:szCs w:val="26"/>
        </w:rPr>
      </w:pPr>
      <w:r w:rsidRPr="009829D6">
        <w:rPr>
          <w:sz w:val="26"/>
          <w:szCs w:val="26"/>
        </w:rPr>
        <w:t xml:space="preserve">Пусть в результате реализации этапов 1, 2 методики CRAMM было определено, следующее. </w:t>
      </w:r>
    </w:p>
    <w:p w:rsidR="009829D6" w:rsidRPr="009829D6" w:rsidRDefault="009829D6" w:rsidP="009829D6">
      <w:pPr>
        <w:pStyle w:val="Default"/>
        <w:ind w:firstLine="567"/>
        <w:jc w:val="both"/>
        <w:rPr>
          <w:sz w:val="26"/>
          <w:szCs w:val="26"/>
        </w:rPr>
      </w:pPr>
      <w:r w:rsidRPr="009829D6">
        <w:rPr>
          <w:sz w:val="26"/>
          <w:szCs w:val="26"/>
        </w:rPr>
        <w:t xml:space="preserve">1. Количество основных информационных активов организации – 5. Стоимость актива 1 – 1000,00 рублей, актива 2 – 5000,00 рублей, актива 3 – 32000,00 рублей, актива 4 – 100000,00 рублей, актива 5 – 200000,00 рублей. </w:t>
      </w:r>
    </w:p>
    <w:p w:rsidR="009829D6" w:rsidRPr="009829D6" w:rsidRDefault="009829D6" w:rsidP="009829D6">
      <w:pPr>
        <w:pStyle w:val="Default"/>
        <w:ind w:firstLine="567"/>
        <w:jc w:val="both"/>
        <w:rPr>
          <w:sz w:val="26"/>
          <w:szCs w:val="26"/>
        </w:rPr>
      </w:pPr>
      <w:r w:rsidRPr="009829D6">
        <w:rPr>
          <w:sz w:val="26"/>
          <w:szCs w:val="26"/>
        </w:rPr>
        <w:t xml:space="preserve">2. Основными угрозами информационной безопасности организации являются: </w:t>
      </w:r>
    </w:p>
    <w:p w:rsidR="009829D6" w:rsidRPr="009829D6" w:rsidRDefault="009829D6" w:rsidP="009829D6">
      <w:pPr>
        <w:pStyle w:val="Default"/>
        <w:ind w:firstLine="567"/>
        <w:jc w:val="both"/>
        <w:rPr>
          <w:sz w:val="26"/>
          <w:szCs w:val="26"/>
        </w:rPr>
      </w:pPr>
      <w:r w:rsidRPr="009829D6">
        <w:rPr>
          <w:sz w:val="26"/>
          <w:szCs w:val="26"/>
        </w:rPr>
        <w:t xml:space="preserve">– проникновение из сети Интернет в информационную систему организации вредоносного программного обеспечения (угроза 1); </w:t>
      </w:r>
    </w:p>
    <w:p w:rsidR="009829D6" w:rsidRDefault="009829D6" w:rsidP="009829D6">
      <w:pPr>
        <w:pStyle w:val="Default"/>
        <w:ind w:firstLine="567"/>
        <w:jc w:val="both"/>
        <w:rPr>
          <w:sz w:val="26"/>
          <w:szCs w:val="26"/>
        </w:rPr>
      </w:pPr>
      <w:r w:rsidRPr="009829D6">
        <w:rPr>
          <w:sz w:val="26"/>
          <w:szCs w:val="26"/>
        </w:rPr>
        <w:t xml:space="preserve">– несанкционированный доступ к информационным активам сотрудника организации (угроза 2). </w:t>
      </w:r>
    </w:p>
    <w:p w:rsidR="009829D6" w:rsidRPr="009829D6" w:rsidRDefault="009829D6" w:rsidP="004E58A8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Вероятность </w:t>
      </w:r>
      <w:r w:rsidR="004E58A8">
        <w:rPr>
          <w:color w:val="auto"/>
          <w:sz w:val="26"/>
          <w:szCs w:val="26"/>
        </w:rPr>
        <w:t>реали</w:t>
      </w:r>
      <w:r w:rsidRPr="009829D6">
        <w:rPr>
          <w:color w:val="auto"/>
          <w:sz w:val="26"/>
          <w:szCs w:val="26"/>
        </w:rPr>
        <w:t xml:space="preserve">зации угрозы 1 – 60 %, а угрозы 2 – 40 %.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В результате реализации угрозы 1 наступает последствие «Финансовые потери, связанные с восстановлением ресурсов» (последствие связано с воздействием угрозы 1 на уязвимость 1 информационной системы организации). За прошедший год эта угроза была реализована 5 раз и в результате ее реализации были в полном объеме повреждены активы 1, 2 и 3 и на 30 % был поврежден актив 4. Актив 5 был защищен резервным копированием, в связи с этим его повреждение не повлекло за собой существенных последствий. Кроме того, в результате реализации угрозы 1 наступает последствие «Дезорганизация деятельности компании» (последствие связано с воздействием угрозы 1 на уязвимость 2 информационной системы организации). Цена ущерба, связанного с этим последствием, составляет 20000,00 рублей.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В результате реализации угрозы 2 наступают следующие последствия: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– «Финансовые потери от получения информации конкурентами» (цена ущерба, связанного с этим последствием, составляет 50000,00. руб.);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– «Ущерб репутации организации» (цена ущерба, связанного с этим последствием, составляет 70000,00. руб.).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Первое из указанных последствий связано с воздействием угрозы 2 на уязвимость 1 информационной системы организации, второй – с воздействием угрозы 2 на уязвимость 2 информационной системы организации.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b/>
          <w:bCs/>
          <w:color w:val="auto"/>
          <w:sz w:val="26"/>
          <w:szCs w:val="26"/>
        </w:rPr>
        <w:t xml:space="preserve">Задание 1. </w:t>
      </w:r>
      <w:r w:rsidRPr="009829D6">
        <w:rPr>
          <w:color w:val="auto"/>
          <w:sz w:val="26"/>
          <w:szCs w:val="26"/>
        </w:rPr>
        <w:t xml:space="preserve">Найти цену ущерба по угрозам 1 и 2.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b/>
          <w:bCs/>
          <w:color w:val="auto"/>
          <w:sz w:val="26"/>
          <w:szCs w:val="26"/>
        </w:rPr>
        <w:t xml:space="preserve">Задание 2. </w:t>
      </w:r>
      <w:r w:rsidRPr="009829D6">
        <w:rPr>
          <w:color w:val="auto"/>
          <w:sz w:val="26"/>
          <w:szCs w:val="26"/>
        </w:rPr>
        <w:t xml:space="preserve">Найти величину общего информационного риска. </w:t>
      </w:r>
    </w:p>
    <w:p w:rsidR="009829D6" w:rsidRPr="003D0B4F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b/>
          <w:bCs/>
          <w:color w:val="auto"/>
          <w:sz w:val="26"/>
          <w:szCs w:val="26"/>
        </w:rPr>
        <w:t>Задание</w:t>
      </w:r>
      <w:r w:rsidR="003D0B4F">
        <w:rPr>
          <w:b/>
          <w:bCs/>
          <w:color w:val="auto"/>
          <w:sz w:val="26"/>
          <w:szCs w:val="26"/>
        </w:rPr>
        <w:t> </w:t>
      </w:r>
      <w:r w:rsidRPr="009829D6">
        <w:rPr>
          <w:b/>
          <w:bCs/>
          <w:color w:val="auto"/>
          <w:sz w:val="26"/>
          <w:szCs w:val="26"/>
        </w:rPr>
        <w:t>3</w:t>
      </w:r>
      <w:r w:rsidRPr="009829D6">
        <w:rPr>
          <w:color w:val="auto"/>
          <w:sz w:val="26"/>
          <w:szCs w:val="26"/>
        </w:rPr>
        <w:t>.</w:t>
      </w:r>
      <w:r w:rsidR="003D0B4F">
        <w:rPr>
          <w:color w:val="auto"/>
          <w:sz w:val="26"/>
          <w:szCs w:val="26"/>
        </w:rPr>
        <w:t> </w:t>
      </w:r>
      <w:r w:rsidRPr="009829D6">
        <w:rPr>
          <w:color w:val="auto"/>
          <w:sz w:val="26"/>
          <w:szCs w:val="26"/>
        </w:rPr>
        <w:t>Оценить (в процентах) эффективность мер, принятых для парирования угроз (</w:t>
      </w:r>
      <w:r w:rsidRPr="009829D6">
        <w:rPr>
          <w:i/>
          <w:iCs/>
          <w:color w:val="auto"/>
          <w:sz w:val="26"/>
          <w:szCs w:val="26"/>
        </w:rPr>
        <w:t>E</w:t>
      </w:r>
      <w:r w:rsidRPr="009829D6">
        <w:rPr>
          <w:color w:val="auto"/>
          <w:sz w:val="26"/>
          <w:szCs w:val="26"/>
        </w:rPr>
        <w:t xml:space="preserve">), если известно, что в результате их использования удалось уменьшить цену ущерба от реализации угрозы 1 в 1,5 раза, а цену ущерба от реализации угрозы 2 – в 2 раза.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b/>
          <w:bCs/>
          <w:color w:val="auto"/>
          <w:sz w:val="26"/>
          <w:szCs w:val="26"/>
        </w:rPr>
        <w:t>Задание 4</w:t>
      </w:r>
      <w:r w:rsidRPr="009829D6">
        <w:rPr>
          <w:color w:val="auto"/>
          <w:sz w:val="26"/>
          <w:szCs w:val="26"/>
        </w:rPr>
        <w:t xml:space="preserve">. Установить, чем обусловлены уязвимость 1 и уязвимость 2 информационной системы организации. Предположить подходы по устранению этих уязвимостей (по сути, меры для парирования угроз, воздействующих на эти уязвимости).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b/>
          <w:bCs/>
          <w:color w:val="auto"/>
          <w:sz w:val="26"/>
          <w:szCs w:val="26"/>
        </w:rPr>
        <w:t xml:space="preserve">Задание 5. </w:t>
      </w:r>
      <w:r w:rsidRPr="009829D6">
        <w:rPr>
          <w:color w:val="auto"/>
          <w:sz w:val="26"/>
          <w:szCs w:val="26"/>
        </w:rPr>
        <w:t xml:space="preserve">Найти критичность реализации угрозы 1 через уязвимость 1. Определить для всех выявленных угроз и уязвимостей </w:t>
      </w:r>
      <w:r w:rsidRPr="009829D6">
        <w:rPr>
          <w:i/>
          <w:iCs/>
          <w:color w:val="auto"/>
          <w:sz w:val="26"/>
          <w:szCs w:val="26"/>
        </w:rPr>
        <w:t xml:space="preserve">Th </w:t>
      </w:r>
      <w:r w:rsidRPr="009829D6">
        <w:rPr>
          <w:color w:val="auto"/>
          <w:sz w:val="26"/>
          <w:szCs w:val="26"/>
        </w:rPr>
        <w:t xml:space="preserve">и </w:t>
      </w:r>
      <w:r w:rsidRPr="009829D6">
        <w:rPr>
          <w:i/>
          <w:iCs/>
          <w:color w:val="auto"/>
          <w:sz w:val="26"/>
          <w:szCs w:val="26"/>
        </w:rPr>
        <w:t>CTh</w:t>
      </w:r>
      <w:r w:rsidRPr="009829D6">
        <w:rPr>
          <w:color w:val="auto"/>
          <w:sz w:val="26"/>
          <w:szCs w:val="26"/>
        </w:rPr>
        <w:t xml:space="preserve">, если критичность реализации угрозы 1 через уязвимость 2 составляет 20 %; угрозы 2 через уязвимость 1 – 40 %; угрозы 2 через уязвимость 2 – 30 %. </w:t>
      </w:r>
    </w:p>
    <w:p w:rsidR="009829D6" w:rsidRPr="009829D6" w:rsidRDefault="009829D6" w:rsidP="009829D6">
      <w:pPr>
        <w:pStyle w:val="Default"/>
        <w:ind w:firstLine="709"/>
        <w:jc w:val="both"/>
        <w:rPr>
          <w:bCs/>
          <w:color w:val="auto"/>
          <w:sz w:val="26"/>
          <w:szCs w:val="26"/>
        </w:rPr>
      </w:pPr>
    </w:p>
    <w:p w:rsidR="009829D6" w:rsidRPr="009829D6" w:rsidRDefault="009829D6" w:rsidP="008D6782">
      <w:pPr>
        <w:pStyle w:val="Default"/>
        <w:ind w:firstLine="709"/>
        <w:jc w:val="center"/>
        <w:rPr>
          <w:color w:val="auto"/>
          <w:sz w:val="26"/>
          <w:szCs w:val="26"/>
        </w:rPr>
      </w:pPr>
      <w:r w:rsidRPr="009829D6">
        <w:rPr>
          <w:b/>
          <w:bCs/>
          <w:color w:val="auto"/>
          <w:sz w:val="26"/>
          <w:szCs w:val="26"/>
        </w:rPr>
        <w:t>Контрольные вопросы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1. Что такое информационный риск?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2. В чем заключается задача управления информационными рисками?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3. Какие существуют методики оценки рисков и управления ими?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4. Что такое критичность реализации угрозы? </w:t>
      </w:r>
    </w:p>
    <w:p w:rsidR="009829D6" w:rsidRPr="009829D6" w:rsidRDefault="009829D6" w:rsidP="009829D6">
      <w:pPr>
        <w:ind w:left="57" w:right="57" w:firstLine="652"/>
        <w:rPr>
          <w:rFonts w:ascii="Times New Roman" w:hAnsi="Times New Roman"/>
          <w:sz w:val="26"/>
          <w:szCs w:val="26"/>
        </w:rPr>
      </w:pPr>
      <w:r w:rsidRPr="009829D6">
        <w:rPr>
          <w:rFonts w:ascii="Times New Roman" w:hAnsi="Times New Roman"/>
          <w:sz w:val="26"/>
          <w:szCs w:val="26"/>
        </w:rPr>
        <w:t xml:space="preserve">5. Какие этапы включает в себя методика CRAMM оценки информационных рисков? </w:t>
      </w:r>
    </w:p>
    <w:p w:rsidR="009829D6" w:rsidRPr="009829D6" w:rsidRDefault="009829D6" w:rsidP="009829D6">
      <w:pPr>
        <w:ind w:left="57" w:right="57" w:firstLine="708"/>
        <w:rPr>
          <w:rFonts w:ascii="Times New Roman" w:hAnsi="Times New Roman"/>
          <w:sz w:val="28"/>
          <w:szCs w:val="28"/>
        </w:rPr>
      </w:pPr>
    </w:p>
    <w:sectPr w:rsidR="009829D6" w:rsidRPr="009829D6" w:rsidSect="00212D94">
      <w:footerReference w:type="defaul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32F" w:rsidRDefault="001A732F" w:rsidP="00012B59">
      <w:r>
        <w:separator/>
      </w:r>
    </w:p>
  </w:endnote>
  <w:endnote w:type="continuationSeparator" w:id="0">
    <w:p w:rsidR="001A732F" w:rsidRDefault="001A732F" w:rsidP="0001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279" w:rsidRPr="007D0550" w:rsidRDefault="00383279">
    <w:pPr>
      <w:pStyle w:val="a8"/>
      <w:jc w:val="right"/>
      <w:rPr>
        <w:rFonts w:ascii="Times New Roman" w:hAnsi="Times New Roman"/>
        <w:sz w:val="24"/>
        <w:szCs w:val="24"/>
      </w:rPr>
    </w:pPr>
    <w:r w:rsidRPr="007D0550">
      <w:rPr>
        <w:rFonts w:ascii="Times New Roman" w:hAnsi="Times New Roman"/>
        <w:sz w:val="24"/>
        <w:szCs w:val="24"/>
      </w:rPr>
      <w:fldChar w:fldCharType="begin"/>
    </w:r>
    <w:r w:rsidRPr="007D0550">
      <w:rPr>
        <w:rFonts w:ascii="Times New Roman" w:hAnsi="Times New Roman"/>
        <w:sz w:val="24"/>
        <w:szCs w:val="24"/>
      </w:rPr>
      <w:instrText xml:space="preserve"> PAGE   \* MERGEFORMAT </w:instrText>
    </w:r>
    <w:r w:rsidRPr="007D0550">
      <w:rPr>
        <w:rFonts w:ascii="Times New Roman" w:hAnsi="Times New Roman"/>
        <w:sz w:val="24"/>
        <w:szCs w:val="24"/>
      </w:rPr>
      <w:fldChar w:fldCharType="separate"/>
    </w:r>
    <w:r w:rsidR="001A732F">
      <w:rPr>
        <w:rFonts w:ascii="Times New Roman" w:hAnsi="Times New Roman"/>
        <w:noProof/>
        <w:sz w:val="24"/>
        <w:szCs w:val="24"/>
      </w:rPr>
      <w:t>1</w:t>
    </w:r>
    <w:r w:rsidRPr="007D0550">
      <w:rPr>
        <w:rFonts w:ascii="Times New Roman" w:hAnsi="Times New Roman"/>
        <w:sz w:val="24"/>
        <w:szCs w:val="24"/>
      </w:rPr>
      <w:fldChar w:fldCharType="end"/>
    </w:r>
  </w:p>
  <w:p w:rsidR="00383279" w:rsidRDefault="0038327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32F" w:rsidRDefault="001A732F" w:rsidP="00012B59">
      <w:r>
        <w:separator/>
      </w:r>
    </w:p>
  </w:footnote>
  <w:footnote w:type="continuationSeparator" w:id="0">
    <w:p w:rsidR="001A732F" w:rsidRDefault="001A732F" w:rsidP="00012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2A4A"/>
    <w:multiLevelType w:val="hybridMultilevel"/>
    <w:tmpl w:val="C38ECC22"/>
    <w:lvl w:ilvl="0" w:tplc="E3C6E08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1116E89A">
      <w:numFmt w:val="none"/>
      <w:lvlText w:val=""/>
      <w:lvlJc w:val="left"/>
      <w:pPr>
        <w:tabs>
          <w:tab w:val="num" w:pos="360"/>
        </w:tabs>
      </w:pPr>
    </w:lvl>
    <w:lvl w:ilvl="2" w:tplc="D7EAAE06">
      <w:numFmt w:val="none"/>
      <w:lvlText w:val=""/>
      <w:lvlJc w:val="left"/>
      <w:pPr>
        <w:tabs>
          <w:tab w:val="num" w:pos="360"/>
        </w:tabs>
      </w:pPr>
    </w:lvl>
    <w:lvl w:ilvl="3" w:tplc="9B824AB0">
      <w:numFmt w:val="none"/>
      <w:lvlText w:val=""/>
      <w:lvlJc w:val="left"/>
      <w:pPr>
        <w:tabs>
          <w:tab w:val="num" w:pos="360"/>
        </w:tabs>
      </w:pPr>
    </w:lvl>
    <w:lvl w:ilvl="4" w:tplc="D304D024">
      <w:numFmt w:val="none"/>
      <w:lvlText w:val=""/>
      <w:lvlJc w:val="left"/>
      <w:pPr>
        <w:tabs>
          <w:tab w:val="num" w:pos="360"/>
        </w:tabs>
      </w:pPr>
    </w:lvl>
    <w:lvl w:ilvl="5" w:tplc="8206A684">
      <w:numFmt w:val="none"/>
      <w:lvlText w:val=""/>
      <w:lvlJc w:val="left"/>
      <w:pPr>
        <w:tabs>
          <w:tab w:val="num" w:pos="360"/>
        </w:tabs>
      </w:pPr>
    </w:lvl>
    <w:lvl w:ilvl="6" w:tplc="A3D0D566">
      <w:numFmt w:val="none"/>
      <w:lvlText w:val=""/>
      <w:lvlJc w:val="left"/>
      <w:pPr>
        <w:tabs>
          <w:tab w:val="num" w:pos="360"/>
        </w:tabs>
      </w:pPr>
    </w:lvl>
    <w:lvl w:ilvl="7" w:tplc="4AE00580">
      <w:numFmt w:val="none"/>
      <w:lvlText w:val=""/>
      <w:lvlJc w:val="left"/>
      <w:pPr>
        <w:tabs>
          <w:tab w:val="num" w:pos="360"/>
        </w:tabs>
      </w:pPr>
    </w:lvl>
    <w:lvl w:ilvl="8" w:tplc="57DE600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59"/>
    <w:rsid w:val="00003FEA"/>
    <w:rsid w:val="00006287"/>
    <w:rsid w:val="00012B59"/>
    <w:rsid w:val="00032D0A"/>
    <w:rsid w:val="0003757C"/>
    <w:rsid w:val="00046719"/>
    <w:rsid w:val="0005170E"/>
    <w:rsid w:val="00060851"/>
    <w:rsid w:val="000647C7"/>
    <w:rsid w:val="0007228F"/>
    <w:rsid w:val="00086FE8"/>
    <w:rsid w:val="00092A66"/>
    <w:rsid w:val="000A66B3"/>
    <w:rsid w:val="000B6252"/>
    <w:rsid w:val="000D7CA4"/>
    <w:rsid w:val="000E0883"/>
    <w:rsid w:val="00100F98"/>
    <w:rsid w:val="00101F3E"/>
    <w:rsid w:val="0011452D"/>
    <w:rsid w:val="00114FE0"/>
    <w:rsid w:val="00127AE7"/>
    <w:rsid w:val="00140AA6"/>
    <w:rsid w:val="00156C2C"/>
    <w:rsid w:val="00157F67"/>
    <w:rsid w:val="001639F1"/>
    <w:rsid w:val="00163C49"/>
    <w:rsid w:val="00164D80"/>
    <w:rsid w:val="00165331"/>
    <w:rsid w:val="00167793"/>
    <w:rsid w:val="00167B96"/>
    <w:rsid w:val="00175E39"/>
    <w:rsid w:val="0019532A"/>
    <w:rsid w:val="001A0FF7"/>
    <w:rsid w:val="001A2A95"/>
    <w:rsid w:val="001A732F"/>
    <w:rsid w:val="001C0373"/>
    <w:rsid w:val="001D1320"/>
    <w:rsid w:val="001E3E28"/>
    <w:rsid w:val="002068C0"/>
    <w:rsid w:val="00212D94"/>
    <w:rsid w:val="0021384E"/>
    <w:rsid w:val="002260E7"/>
    <w:rsid w:val="00256607"/>
    <w:rsid w:val="00281212"/>
    <w:rsid w:val="00285E9D"/>
    <w:rsid w:val="002905F8"/>
    <w:rsid w:val="00293BEF"/>
    <w:rsid w:val="002A0184"/>
    <w:rsid w:val="002A3CCE"/>
    <w:rsid w:val="002A740C"/>
    <w:rsid w:val="002B05EB"/>
    <w:rsid w:val="002B07B2"/>
    <w:rsid w:val="002C1982"/>
    <w:rsid w:val="002E0784"/>
    <w:rsid w:val="002E6D6A"/>
    <w:rsid w:val="003015BF"/>
    <w:rsid w:val="00311A2E"/>
    <w:rsid w:val="00351070"/>
    <w:rsid w:val="00351FE1"/>
    <w:rsid w:val="00364E67"/>
    <w:rsid w:val="00383279"/>
    <w:rsid w:val="00384652"/>
    <w:rsid w:val="003862AF"/>
    <w:rsid w:val="003B0D6D"/>
    <w:rsid w:val="003B3D2A"/>
    <w:rsid w:val="003B7606"/>
    <w:rsid w:val="003D0B4F"/>
    <w:rsid w:val="003D56B0"/>
    <w:rsid w:val="003D7399"/>
    <w:rsid w:val="003E6D4F"/>
    <w:rsid w:val="00417325"/>
    <w:rsid w:val="00426DF1"/>
    <w:rsid w:val="0043480D"/>
    <w:rsid w:val="00447F98"/>
    <w:rsid w:val="00455BBD"/>
    <w:rsid w:val="00480C0B"/>
    <w:rsid w:val="00484508"/>
    <w:rsid w:val="004907CA"/>
    <w:rsid w:val="00490EF2"/>
    <w:rsid w:val="004A2FCD"/>
    <w:rsid w:val="004A77E5"/>
    <w:rsid w:val="004B4E4E"/>
    <w:rsid w:val="004B6902"/>
    <w:rsid w:val="004B7709"/>
    <w:rsid w:val="004C49CD"/>
    <w:rsid w:val="004C5CFC"/>
    <w:rsid w:val="004E302F"/>
    <w:rsid w:val="004E58A8"/>
    <w:rsid w:val="004F4BF6"/>
    <w:rsid w:val="004F6869"/>
    <w:rsid w:val="00507FCE"/>
    <w:rsid w:val="00517675"/>
    <w:rsid w:val="00527990"/>
    <w:rsid w:val="00537236"/>
    <w:rsid w:val="00557826"/>
    <w:rsid w:val="00560362"/>
    <w:rsid w:val="00561CF0"/>
    <w:rsid w:val="00566D88"/>
    <w:rsid w:val="005B7900"/>
    <w:rsid w:val="005C2BBD"/>
    <w:rsid w:val="005C5B6C"/>
    <w:rsid w:val="005D1500"/>
    <w:rsid w:val="005E6387"/>
    <w:rsid w:val="00603AEE"/>
    <w:rsid w:val="00606AEE"/>
    <w:rsid w:val="00621A13"/>
    <w:rsid w:val="0065339C"/>
    <w:rsid w:val="00656035"/>
    <w:rsid w:val="00692064"/>
    <w:rsid w:val="006959AB"/>
    <w:rsid w:val="006C1F14"/>
    <w:rsid w:val="006C54BE"/>
    <w:rsid w:val="006D5CD8"/>
    <w:rsid w:val="006D712D"/>
    <w:rsid w:val="006E0241"/>
    <w:rsid w:val="006F018E"/>
    <w:rsid w:val="006F72FF"/>
    <w:rsid w:val="00720A0B"/>
    <w:rsid w:val="00724585"/>
    <w:rsid w:val="0073786E"/>
    <w:rsid w:val="00746E9F"/>
    <w:rsid w:val="00771D88"/>
    <w:rsid w:val="00780308"/>
    <w:rsid w:val="0078598E"/>
    <w:rsid w:val="007D0550"/>
    <w:rsid w:val="007D2276"/>
    <w:rsid w:val="007E3BF5"/>
    <w:rsid w:val="00805908"/>
    <w:rsid w:val="008117D7"/>
    <w:rsid w:val="00820D42"/>
    <w:rsid w:val="00826126"/>
    <w:rsid w:val="0084091B"/>
    <w:rsid w:val="0084643E"/>
    <w:rsid w:val="008505BA"/>
    <w:rsid w:val="00851FFF"/>
    <w:rsid w:val="0086365F"/>
    <w:rsid w:val="008814EE"/>
    <w:rsid w:val="00881C61"/>
    <w:rsid w:val="00895FA3"/>
    <w:rsid w:val="008C6816"/>
    <w:rsid w:val="008D1FA1"/>
    <w:rsid w:val="008D31D4"/>
    <w:rsid w:val="008D6782"/>
    <w:rsid w:val="008E0750"/>
    <w:rsid w:val="008F5472"/>
    <w:rsid w:val="00902E29"/>
    <w:rsid w:val="0090607A"/>
    <w:rsid w:val="009226F6"/>
    <w:rsid w:val="00924AB9"/>
    <w:rsid w:val="0092505F"/>
    <w:rsid w:val="00926CE2"/>
    <w:rsid w:val="00933E28"/>
    <w:rsid w:val="00936602"/>
    <w:rsid w:val="00943C2A"/>
    <w:rsid w:val="00944B5D"/>
    <w:rsid w:val="00951053"/>
    <w:rsid w:val="009547A7"/>
    <w:rsid w:val="009829D6"/>
    <w:rsid w:val="009C5AE4"/>
    <w:rsid w:val="009D30B9"/>
    <w:rsid w:val="009D3895"/>
    <w:rsid w:val="009F6404"/>
    <w:rsid w:val="00A00C58"/>
    <w:rsid w:val="00A03A3F"/>
    <w:rsid w:val="00A25E85"/>
    <w:rsid w:val="00A3105B"/>
    <w:rsid w:val="00A32304"/>
    <w:rsid w:val="00A93313"/>
    <w:rsid w:val="00AA20A1"/>
    <w:rsid w:val="00AA5C0A"/>
    <w:rsid w:val="00AB3A5C"/>
    <w:rsid w:val="00AC32EB"/>
    <w:rsid w:val="00AD4389"/>
    <w:rsid w:val="00AE117E"/>
    <w:rsid w:val="00AF5EFD"/>
    <w:rsid w:val="00B049F2"/>
    <w:rsid w:val="00B17673"/>
    <w:rsid w:val="00B20643"/>
    <w:rsid w:val="00B420B7"/>
    <w:rsid w:val="00B612D9"/>
    <w:rsid w:val="00B85A58"/>
    <w:rsid w:val="00B94600"/>
    <w:rsid w:val="00BA7491"/>
    <w:rsid w:val="00BC5E66"/>
    <w:rsid w:val="00BC7D32"/>
    <w:rsid w:val="00BF1E6E"/>
    <w:rsid w:val="00C06E87"/>
    <w:rsid w:val="00C2728E"/>
    <w:rsid w:val="00C42DF6"/>
    <w:rsid w:val="00C4739A"/>
    <w:rsid w:val="00C533E0"/>
    <w:rsid w:val="00C631E7"/>
    <w:rsid w:val="00CA5200"/>
    <w:rsid w:val="00CB0065"/>
    <w:rsid w:val="00CC5B7A"/>
    <w:rsid w:val="00CF083C"/>
    <w:rsid w:val="00CF153B"/>
    <w:rsid w:val="00D16293"/>
    <w:rsid w:val="00D30FC2"/>
    <w:rsid w:val="00D4430B"/>
    <w:rsid w:val="00D50D72"/>
    <w:rsid w:val="00D5377E"/>
    <w:rsid w:val="00D62DA4"/>
    <w:rsid w:val="00D808D3"/>
    <w:rsid w:val="00D94D65"/>
    <w:rsid w:val="00DA2B48"/>
    <w:rsid w:val="00DC1979"/>
    <w:rsid w:val="00DF5301"/>
    <w:rsid w:val="00E20102"/>
    <w:rsid w:val="00E43DFC"/>
    <w:rsid w:val="00E55338"/>
    <w:rsid w:val="00E711D9"/>
    <w:rsid w:val="00E715E2"/>
    <w:rsid w:val="00E913C7"/>
    <w:rsid w:val="00E915A9"/>
    <w:rsid w:val="00E9323C"/>
    <w:rsid w:val="00EB5A99"/>
    <w:rsid w:val="00ED0C2F"/>
    <w:rsid w:val="00ED2235"/>
    <w:rsid w:val="00F10A31"/>
    <w:rsid w:val="00F15457"/>
    <w:rsid w:val="00F212DF"/>
    <w:rsid w:val="00F24E12"/>
    <w:rsid w:val="00F43DEE"/>
    <w:rsid w:val="00F44E67"/>
    <w:rsid w:val="00F56EB1"/>
    <w:rsid w:val="00F613B3"/>
    <w:rsid w:val="00F61493"/>
    <w:rsid w:val="00F70713"/>
    <w:rsid w:val="00F749B1"/>
    <w:rsid w:val="00F9693C"/>
    <w:rsid w:val="00FD2436"/>
    <w:rsid w:val="00FD246E"/>
    <w:rsid w:val="00FF0916"/>
    <w:rsid w:val="00FF308C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B59"/>
    <w:pPr>
      <w:ind w:firstLine="709"/>
      <w:jc w:val="both"/>
    </w:pPr>
    <w:rPr>
      <w:rFonts w:ascii="Arial" w:eastAsia="Times New Roman" w:hAnsi="Arial"/>
      <w:snapToGrid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нумерации списка литературы"/>
    <w:autoRedefine/>
    <w:qFormat/>
    <w:rsid w:val="00F56EB1"/>
    <w:pPr>
      <w:jc w:val="center"/>
    </w:pPr>
  </w:style>
  <w:style w:type="paragraph" w:styleId="a4">
    <w:name w:val="endnote text"/>
    <w:basedOn w:val="a"/>
    <w:link w:val="a5"/>
    <w:uiPriority w:val="99"/>
    <w:semiHidden/>
    <w:unhideWhenUsed/>
    <w:rsid w:val="00F56EB1"/>
    <w:rPr>
      <w:rFonts w:ascii="Times New Roman" w:eastAsia="Calibri" w:hAnsi="Times New Roman"/>
      <w:snapToGrid/>
      <w:sz w:val="20"/>
      <w:lang w:val="x-none" w:eastAsia="en-US"/>
    </w:rPr>
  </w:style>
  <w:style w:type="character" w:customStyle="1" w:styleId="a5">
    <w:name w:val="Текст концевой сноски Знак"/>
    <w:link w:val="a4"/>
    <w:uiPriority w:val="99"/>
    <w:semiHidden/>
    <w:rsid w:val="00F56EB1"/>
    <w:rPr>
      <w:rFonts w:ascii="Times New Roman" w:hAnsi="Times New Roman"/>
      <w:lang w:eastAsia="en-US"/>
    </w:rPr>
  </w:style>
  <w:style w:type="paragraph" w:styleId="2">
    <w:name w:val="Body Text Indent 2"/>
    <w:basedOn w:val="a"/>
    <w:link w:val="20"/>
    <w:rsid w:val="00012B59"/>
    <w:pPr>
      <w:spacing w:line="288" w:lineRule="auto"/>
    </w:pPr>
    <w:rPr>
      <w:sz w:val="28"/>
      <w:lang w:val="x-none" w:eastAsia="x-none"/>
    </w:rPr>
  </w:style>
  <w:style w:type="character" w:customStyle="1" w:styleId="20">
    <w:name w:val="Основной текст с отступом 2 Знак"/>
    <w:link w:val="2"/>
    <w:rsid w:val="00012B59"/>
    <w:rPr>
      <w:rFonts w:ascii="Arial" w:eastAsia="Times New Roman" w:hAnsi="Arial"/>
      <w:snapToGrid w:val="0"/>
      <w:sz w:val="28"/>
    </w:rPr>
  </w:style>
  <w:style w:type="paragraph" w:styleId="a6">
    <w:name w:val="header"/>
    <w:basedOn w:val="a"/>
    <w:link w:val="a7"/>
    <w:uiPriority w:val="99"/>
    <w:unhideWhenUsed/>
    <w:rsid w:val="00012B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012B59"/>
    <w:rPr>
      <w:rFonts w:ascii="Arial" w:eastAsia="Times New Roman" w:hAnsi="Arial"/>
      <w:snapToGrid w:val="0"/>
      <w:sz w:val="22"/>
    </w:rPr>
  </w:style>
  <w:style w:type="paragraph" w:styleId="a8">
    <w:name w:val="footer"/>
    <w:basedOn w:val="a"/>
    <w:link w:val="a9"/>
    <w:uiPriority w:val="99"/>
    <w:unhideWhenUsed/>
    <w:rsid w:val="00012B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012B59"/>
    <w:rPr>
      <w:rFonts w:ascii="Arial" w:eastAsia="Times New Roman" w:hAnsi="Arial"/>
      <w:snapToGrid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8D1FA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D1FA1"/>
    <w:rPr>
      <w:rFonts w:ascii="Tahoma" w:eastAsia="Times New Roman" w:hAnsi="Tahoma" w:cs="Tahoma"/>
      <w:snapToGrid w:val="0"/>
      <w:sz w:val="16"/>
      <w:szCs w:val="16"/>
    </w:rPr>
  </w:style>
  <w:style w:type="paragraph" w:styleId="ac">
    <w:name w:val="List Paragraph"/>
    <w:basedOn w:val="a"/>
    <w:uiPriority w:val="34"/>
    <w:qFormat/>
    <w:rsid w:val="009D3895"/>
    <w:pPr>
      <w:ind w:left="720"/>
      <w:contextualSpacing/>
    </w:pPr>
  </w:style>
  <w:style w:type="paragraph" w:customStyle="1" w:styleId="Default">
    <w:name w:val="Default"/>
    <w:rsid w:val="00175E3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A03A3F"/>
    <w:rPr>
      <w:color w:val="808080"/>
    </w:rPr>
  </w:style>
  <w:style w:type="table" w:styleId="ae">
    <w:name w:val="Table Grid"/>
    <w:basedOn w:val="a1"/>
    <w:uiPriority w:val="59"/>
    <w:rsid w:val="00AD4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B59"/>
    <w:pPr>
      <w:ind w:firstLine="709"/>
      <w:jc w:val="both"/>
    </w:pPr>
    <w:rPr>
      <w:rFonts w:ascii="Arial" w:eastAsia="Times New Roman" w:hAnsi="Arial"/>
      <w:snapToGrid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нумерации списка литературы"/>
    <w:autoRedefine/>
    <w:qFormat/>
    <w:rsid w:val="00F56EB1"/>
    <w:pPr>
      <w:jc w:val="center"/>
    </w:pPr>
  </w:style>
  <w:style w:type="paragraph" w:styleId="a4">
    <w:name w:val="endnote text"/>
    <w:basedOn w:val="a"/>
    <w:link w:val="a5"/>
    <w:uiPriority w:val="99"/>
    <w:semiHidden/>
    <w:unhideWhenUsed/>
    <w:rsid w:val="00F56EB1"/>
    <w:rPr>
      <w:rFonts w:ascii="Times New Roman" w:eastAsia="Calibri" w:hAnsi="Times New Roman"/>
      <w:snapToGrid/>
      <w:sz w:val="20"/>
      <w:lang w:val="x-none" w:eastAsia="en-US"/>
    </w:rPr>
  </w:style>
  <w:style w:type="character" w:customStyle="1" w:styleId="a5">
    <w:name w:val="Текст концевой сноски Знак"/>
    <w:link w:val="a4"/>
    <w:uiPriority w:val="99"/>
    <w:semiHidden/>
    <w:rsid w:val="00F56EB1"/>
    <w:rPr>
      <w:rFonts w:ascii="Times New Roman" w:hAnsi="Times New Roman"/>
      <w:lang w:eastAsia="en-US"/>
    </w:rPr>
  </w:style>
  <w:style w:type="paragraph" w:styleId="2">
    <w:name w:val="Body Text Indent 2"/>
    <w:basedOn w:val="a"/>
    <w:link w:val="20"/>
    <w:rsid w:val="00012B59"/>
    <w:pPr>
      <w:spacing w:line="288" w:lineRule="auto"/>
    </w:pPr>
    <w:rPr>
      <w:sz w:val="28"/>
      <w:lang w:val="x-none" w:eastAsia="x-none"/>
    </w:rPr>
  </w:style>
  <w:style w:type="character" w:customStyle="1" w:styleId="20">
    <w:name w:val="Основной текст с отступом 2 Знак"/>
    <w:link w:val="2"/>
    <w:rsid w:val="00012B59"/>
    <w:rPr>
      <w:rFonts w:ascii="Arial" w:eastAsia="Times New Roman" w:hAnsi="Arial"/>
      <w:snapToGrid w:val="0"/>
      <w:sz w:val="28"/>
    </w:rPr>
  </w:style>
  <w:style w:type="paragraph" w:styleId="a6">
    <w:name w:val="header"/>
    <w:basedOn w:val="a"/>
    <w:link w:val="a7"/>
    <w:uiPriority w:val="99"/>
    <w:unhideWhenUsed/>
    <w:rsid w:val="00012B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012B59"/>
    <w:rPr>
      <w:rFonts w:ascii="Arial" w:eastAsia="Times New Roman" w:hAnsi="Arial"/>
      <w:snapToGrid w:val="0"/>
      <w:sz w:val="22"/>
    </w:rPr>
  </w:style>
  <w:style w:type="paragraph" w:styleId="a8">
    <w:name w:val="footer"/>
    <w:basedOn w:val="a"/>
    <w:link w:val="a9"/>
    <w:uiPriority w:val="99"/>
    <w:unhideWhenUsed/>
    <w:rsid w:val="00012B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012B59"/>
    <w:rPr>
      <w:rFonts w:ascii="Arial" w:eastAsia="Times New Roman" w:hAnsi="Arial"/>
      <w:snapToGrid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8D1FA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D1FA1"/>
    <w:rPr>
      <w:rFonts w:ascii="Tahoma" w:eastAsia="Times New Roman" w:hAnsi="Tahoma" w:cs="Tahoma"/>
      <w:snapToGrid w:val="0"/>
      <w:sz w:val="16"/>
      <w:szCs w:val="16"/>
    </w:rPr>
  </w:style>
  <w:style w:type="paragraph" w:styleId="ac">
    <w:name w:val="List Paragraph"/>
    <w:basedOn w:val="a"/>
    <w:uiPriority w:val="34"/>
    <w:qFormat/>
    <w:rsid w:val="009D3895"/>
    <w:pPr>
      <w:ind w:left="720"/>
      <w:contextualSpacing/>
    </w:pPr>
  </w:style>
  <w:style w:type="paragraph" w:customStyle="1" w:styleId="Default">
    <w:name w:val="Default"/>
    <w:rsid w:val="00175E3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A03A3F"/>
    <w:rPr>
      <w:color w:val="808080"/>
    </w:rPr>
  </w:style>
  <w:style w:type="table" w:styleId="ae">
    <w:name w:val="Table Grid"/>
    <w:basedOn w:val="a1"/>
    <w:uiPriority w:val="59"/>
    <w:rsid w:val="00AD4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AB9B7-A052-45A5-ACD3-AE034A7BF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3603</Words>
  <Characters>20542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6</cp:revision>
  <cp:lastPrinted>2020-09-15T09:15:00Z</cp:lastPrinted>
  <dcterms:created xsi:type="dcterms:W3CDTF">2020-09-23T12:14:00Z</dcterms:created>
  <dcterms:modified xsi:type="dcterms:W3CDTF">2020-09-24T13:51:00Z</dcterms:modified>
</cp:coreProperties>
</file>