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6023482E" w:rsidR="009F1218" w:rsidRPr="0044234A" w:rsidRDefault="0044234A" w:rsidP="0044234A">
      <w:r w:rsidRPr="0044234A">
        <w:t xml:space="preserve">L’E2C </w:t>
      </w:r>
      <w:proofErr w:type="spellStart"/>
      <w:r w:rsidRPr="0044234A">
        <w:t>Hawkeye</w:t>
      </w:r>
      <w:proofErr w:type="spellEnd"/>
      <w:r w:rsidRPr="0044234A">
        <w:t>, est un avion de guet aérien, il permet grâce à des radars de détecter tous les objets volant dans un rayon de 250 nautiques et permettant de suivre 2000 traces en même temps. Il a un rayon d’action de 1300 kilomètres.</w:t>
      </w:r>
    </w:p>
    <w:sectPr w:rsidR="009F1218" w:rsidRPr="00442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321C4A"/>
    <w:rsid w:val="0044234A"/>
    <w:rsid w:val="00844648"/>
    <w:rsid w:val="00880FC3"/>
    <w:rsid w:val="009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2022-01-06T21:20:00Z</dcterms:created>
  <dcterms:modified xsi:type="dcterms:W3CDTF">2022-01-06T21:20:00Z</dcterms:modified>
</cp:coreProperties>
</file>