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609a3b9769443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A3EB6B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2F5298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