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2fe89cba54ae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917897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700635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24EF7EF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2E656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9A42DE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