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0415f25804fd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解：（1）速率方程：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     固定（CO），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1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(0.040)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2.2×10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            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3 </w:t>
      </w:r>
      <w:r>
        <w:rPr>
          <w:rFonts w:hint="default" w:ascii="Times New Roman" w:hAnsi="Times New Roman" w:eastAsia="宋体" w:cs="Times New Roman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 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(0.120)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6.6×10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所以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144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固定（CO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），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1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(0.040)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2.2×10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            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2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(0.120)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4.4×10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所以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                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kc</w:t>
      </w:r>
      <w:r>
        <w:rPr>
          <w:rFonts w:hint="default" w:ascii="Times New Roman" w:hAnsi="Times New Roman" w:eastAsia="宋体" w:cs="Times New Roman"/>
          <w:sz w:val="21"/>
          <w:szCs w:val="21"/>
        </w:rPr>
        <w:t>(CO) ·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(NO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 (2)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650K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= 0.22(mol ·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·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 (3)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 r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(CO)(NO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) = 0.22×0.10×0.16 = 3.5×10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(mol ·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·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 1.3×10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kJ · 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（2分）</w:t>
      </w:r>
    </w:p>
  </w:body>
</w:document>
</file>