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1c621b27dc442b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某反应的速率常数的单位是</w:t>
      </w:r>
      <w:r>
        <w:rPr>
          <w:rFonts w:ascii="Times New Roman" w:hAnsi="Times New Roman" w:eastAsia="宋体" w:cs="Times New Roman"/>
          <w:szCs w:val="21"/>
        </w:rPr>
        <w:t>mol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.L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 xml:space="preserve">.s 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，该反应是一级反应。</w:t>
      </w:r>
    </w:p>
  </w:body>
</w:document>
</file>