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68a4187084cdf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NaBr</w:t>
      </w:r>
      <w:r>
        <w:rPr>
          <w:szCs w:val="21"/>
        </w:rPr>
        <w:t>为原料制备</w:t>
      </w:r>
      <w:r>
        <w:rPr>
          <w:szCs w:val="21"/>
        </w:rPr>
        <w:t>HBr</w:t>
      </w:r>
      <w:r>
        <w:rPr>
          <w:szCs w:val="21"/>
        </w:rPr>
        <w:t>的反应</w:t>
      </w:r>
    </w:p>
    <w:p w:rsidR="00766682" w:rsidP="00766682" w:rsidRDefault="00766682">
      <w:pPr>
        <w:spacing w:line="360" w:lineRule="auto"/>
        <w:rPr>
          <w:szCs w:val="21"/>
        </w:rPr>
      </w:pPr>
    </w:p>
    <w:p w:rsidR="00766682" w:rsidP="00766682" w:rsidRDefault="00766682">
      <w:pPr>
        <w:spacing w:line="360" w:lineRule="auto"/>
        <w:rPr>
          <w:szCs w:val="21"/>
        </w:rPr>
      </w:pPr>
    </w:p>
  </w:body>
</w:document>
</file>