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b014e3aa384272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572850" w:rsidP="00572850" w:rsidRDefault="00572850">
      <w:pPr>
        <w:rPr>
          <w:szCs w:val="21"/>
        </w:rPr>
      </w:pPr>
      <w:r>
        <w:rPr>
          <w:szCs w:val="21"/>
        </w:rPr>
        <w:t>一个铜电极浸在含</w:t>
      </w:r>
      <w:r>
        <w:rPr>
          <w:szCs w:val="21"/>
        </w:rPr>
        <w:t>1.00mol L</w:t>
      </w:r>
      <w:r>
        <w:rPr>
          <w:szCs w:val="21"/>
          <w:vertAlign w:val="superscript"/>
        </w:rPr>
        <w:t xml:space="preserve">-1 </w:t>
      </w:r>
      <w:r>
        <w:rPr>
          <w:szCs w:val="21"/>
        </w:rPr>
        <w:t xml:space="preserve"> NH</w:t>
      </w:r>
      <w:r>
        <w:rPr>
          <w:szCs w:val="21"/>
          <w:vertAlign w:val="subscript"/>
        </w:rPr>
        <w:t>3</w:t>
      </w:r>
      <w:r>
        <w:rPr>
          <w:szCs w:val="21"/>
        </w:rPr>
        <w:t>.H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</w:rPr>
        <w:t>和</w:t>
      </w:r>
      <w:r>
        <w:rPr>
          <w:szCs w:val="21"/>
        </w:rPr>
        <w:t>1.00mol L</w:t>
      </w:r>
      <w:r>
        <w:rPr>
          <w:szCs w:val="21"/>
          <w:vertAlign w:val="superscript"/>
        </w:rPr>
        <w:t>-1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溶液里</w:t>
      </w:r>
      <w:r>
        <w:rPr>
          <w:szCs w:val="21"/>
        </w:rPr>
        <w:t>.</w:t>
      </w:r>
      <w:r>
        <w:rPr>
          <w:szCs w:val="21"/>
        </w:rPr>
        <w:t>若用标准氢电极作正极</w:t>
      </w:r>
      <w:r>
        <w:rPr>
          <w:szCs w:val="21"/>
        </w:rPr>
        <w:t>,</w:t>
      </w:r>
      <w:r>
        <w:rPr>
          <w:szCs w:val="21"/>
        </w:rPr>
        <w:t>测得它和铜电极之间的电势差为</w:t>
      </w:r>
      <w:r>
        <w:rPr>
          <w:szCs w:val="21"/>
        </w:rPr>
        <w:t>0.03</w:t>
      </w:r>
      <w:r>
        <w:rPr>
          <w:szCs w:val="21"/>
        </w:rPr>
        <w:t>伏，计算</w:t>
      </w:r>
      <w:r>
        <w:rPr>
          <w:szCs w:val="21"/>
        </w:rPr>
        <w:t>[Cu(NH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4</w:t>
      </w:r>
      <w:r>
        <w:rPr>
          <w:szCs w:val="21"/>
        </w:rPr>
        <w:t>]</w:t>
      </w:r>
      <w:r>
        <w:rPr>
          <w:szCs w:val="21"/>
          <w:vertAlign w:val="superscript"/>
        </w:rPr>
        <w:t>2+</w:t>
      </w:r>
      <w:r>
        <w:rPr>
          <w:szCs w:val="21"/>
        </w:rPr>
        <w:t xml:space="preserve"> </w:t>
      </w:r>
      <w:r>
        <w:rPr>
          <w:szCs w:val="21"/>
        </w:rPr>
        <w:t>配离子的稳定常数。已知</w:t>
      </w:r>
      <w:r>
        <w:rPr>
          <w:position w:val="-10"/>
          <w:szCs w:val="21"/>
        </w:rPr>
        <w:object w:dxaOrig="216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33" style="width:108pt;height:18.15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33" DrawAspect="Content" ObjectID="_1559307343" r:id="rId7"/>
        </w:object>
      </w:r>
    </w:p>
    <w:p w:rsidR="00572850" w:rsidP="00572850" w:rsidRDefault="00572850">
      <w:pPr>
        <w:rPr>
          <w:bCs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P="00572850" w:rsidRDefault="00572850">
      <w:pPr>
        <w:rPr>
          <w:rFonts w:eastAsia="楷体_GB2312"/>
          <w:b/>
          <w:szCs w:val="21"/>
        </w:rPr>
      </w:pPr>
    </w:p>
    <w:p w:rsidR="00572850" w:rsidRDefault="00572850">
      <w:pPr>
        <w:rPr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