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cf22fd491e43d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下列分子中含有</w:t>
      </w:r>
      <w:r>
        <w:rPr>
          <w:position w:val="-12"/>
          <w:szCs w:val="21"/>
        </w:rPr>
        <w:object w:dxaOrig="300" w:dyaOrig="38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" style="width:15.05pt;height:19.1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" DrawAspect="Content" ObjectID="_1559306552" r:id="rId7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755984" w:rsidP="00755984" w:rsidRDefault="00755984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image" Target="/word/media/image1.wmf" Id="rId6" /></Relationships>
</file>