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b12839ab43446d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在能量简并的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轨道中电子排布成</w:t>
      </w:r>
      <w:r>
        <w:rPr>
          <w:rFonts w:ascii="Times New Roman" w:hAnsi="Times New Roman" w:cs="Times New Roman" w:eastAsiaTheme="majorEastAsia"/>
          <w:noProof/>
          <w:sz w:val="21"/>
          <w:szCs w:val="21"/>
        </w:rPr>
        <w:drawing>
          <wp:inline xmlns:wp="http://schemas.openxmlformats.org/drawingml/2006/wordprocessingDrawing" distT="0" distB="0" distL="114300" distR="114300">
            <wp:extent cx="871855" cy="180340"/>
            <wp:effectExtent l="0" t="0" r="4445" b="10160"/>
            <wp:docPr id="1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ajorEastAsia"/>
          <w:sz w:val="21"/>
          <w:szCs w:val="21"/>
        </w:rPr>
        <w:t>，而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不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排布成</w:t>
      </w:r>
      <w:r>
        <w:rPr>
          <w:rFonts w:ascii="Times New Roman" w:hAnsi="Times New Roman" w:cs="Times New Roman" w:eastAsiaTheme="majorEastAsia"/>
          <w:noProof/>
          <w:sz w:val="21"/>
          <w:szCs w:val="21"/>
        </w:rPr>
        <w:drawing>
          <wp:inline xmlns:wp="http://schemas.openxmlformats.org/drawingml/2006/wordprocessingDrawing" distT="0" distB="0" distL="114300" distR="114300">
            <wp:extent cx="850900" cy="208280"/>
            <wp:effectExtent l="0" t="0" r="6350" b="1270"/>
            <wp:docPr id="12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ajorEastAsia"/>
          <w:sz w:val="21"/>
          <w:szCs w:val="21"/>
        </w:rPr>
        <w:t>，其最直接的根据是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(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) 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A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能量最低原理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保里原理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原子轨道能级图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D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洪特规则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2.png" Id="rId27" /><Relationship Type="http://schemas.openxmlformats.org/officeDocument/2006/relationships/image" Target="/word/media/image13.png" Id="rId28" /></Relationships>
</file>