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37c890cc145bb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氧原子的第一电子亲合能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和第二电子亲合能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的值为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都是负值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  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B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都是正值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为正值，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为负值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为负值，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为正值</w:t>
      </w:r>
    </w:p>
  </w:body>
</w:document>
</file>