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1ca98458e941f2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能否根据难溶强电解质溶度积的大小来判断其溶解度的大小，为什么? </w:t>
      </w:r>
    </w:p>
  </w:body>
</w:document>
</file>