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45d583f5354082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outlineLvl w:val="9"/>
        <w:rPr>
          <w:rFonts w:hint="default" w:ascii="Times New Roman" w:hAnsi="Times New Roman" w:cs="Times New Roman"/>
          <w:kern w:val="0"/>
          <w:szCs w:val="21"/>
        </w:rPr>
      </w:pPr>
      <w:bookmarkStart w:name="_GoBack" w:id="0"/>
      <w:bookmarkEnd w:id="0"/>
      <w:r>
        <w:rPr>
          <w:rFonts w:hint="default" w:ascii="Times New Roman" w:hAnsi="Times New Roman" w:cs="Times New Roman"/>
          <w:kern w:val="0"/>
          <w:szCs w:val="21"/>
        </w:rPr>
        <w:t>在含AgCl固体的饱和溶液中，分别加入下列物质，对AgCl的溶解度有什么影响，并解释之。（1）盐酸；（2）AgNO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；（3）KNO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3</w:t>
      </w:r>
      <w:r>
        <w:rPr>
          <w:rFonts w:hint="default" w:ascii="Times New Roman" w:hAnsi="Times New Roman" w:cs="Times New Roman"/>
          <w:kern w:val="0"/>
          <w:szCs w:val="21"/>
        </w:rPr>
        <w:t>；（4）氨水</w:t>
      </w:r>
    </w:p>
  </w:body>
</w:document>
</file>