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c96b95e344887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已知Ca(OH)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的溶度积为1.36×10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6</w:t>
      </w:r>
      <w:r>
        <w:rPr>
          <w:rFonts w:hint="default" w:ascii="Times New Roman" w:hAnsi="Times New Roman" w:cs="Times New Roman"/>
          <w:kern w:val="0"/>
          <w:szCs w:val="21"/>
        </w:rPr>
        <w:t>。当10mL 1.0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CaCl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与10mL 0.20mol·L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氨水混合时，溶液中OH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离子的浓度为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kern w:val="0"/>
          <w:szCs w:val="21"/>
        </w:rPr>
        <w:t>mol·L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kern w:val="0"/>
          <w:szCs w:val="21"/>
        </w:rPr>
        <w:t>，离子积为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kern w:val="0"/>
          <w:szCs w:val="21"/>
        </w:rPr>
        <w:t>，因此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default" w:ascii="Times New Roman" w:hAnsi="Times New Roman" w:cs="Times New Roman"/>
          <w:kern w:val="0"/>
          <w:szCs w:val="21"/>
        </w:rPr>
        <w:t>Ca(OH)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沉淀产生。</w:t>
      </w:r>
    </w:p>
  </w:body>
</w:document>
</file>