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593f3d9cf748a5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下列说法正确的是 (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kern w:val="0"/>
          <w:szCs w:val="21"/>
        </w:rPr>
        <w:t xml:space="preserve"> )</w:t>
      </w:r>
    </w:p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A 溶度积小的物质一定比溶度积大的物质溶解度小</w:t>
      </w:r>
    </w:p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B 对同类型的难溶物，溶度积小的一定比溶度积大的溶解度小</w:t>
      </w:r>
    </w:p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C 难溶物质的溶度积与温度无关</w:t>
      </w:r>
    </w:p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 xml:space="preserve">D 难溶物的溶解度仅与温度有关 </w:t>
      </w:r>
    </w:p>
  </w:body>
</w:document>
</file>