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68f25af3f4d39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(CaF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)=1.46×10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-10</w:t>
      </w:r>
      <w:r>
        <w:rPr>
          <w:rFonts w:hint="default" w:ascii="Times New Roman" w:hAnsi="Times New Roman" w:cs="Times New Roman"/>
          <w:kern w:val="0"/>
          <w:szCs w:val="21"/>
        </w:rPr>
        <w:t>，则微溶化合物CaF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在0.0010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>CaCl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溶液中的溶解度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(mol·L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 xml:space="preserve">)为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4.1×10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－5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B 8.2×10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－5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C 1.9×10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－4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D 8.2×10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－4</w:t>
      </w:r>
    </w:p>
  </w:body>
</w:document>
</file>