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fa20ace7d48e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vertAlign w:val="baseline"/>
        </w:rPr>
      </w:pPr>
      <w:r>
        <w:rPr>
          <w:rFonts w:hint="default" w:ascii="Times New Roman" w:hAnsi="Times New Roman" w:cs="Times New Roman"/>
          <w:kern w:val="0"/>
          <w:szCs w:val="21"/>
        </w:rPr>
        <w:t>微溶化合物Ag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在0.0010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>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溶液中的溶解度比在0.0010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210" w:firstLineChars="1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 xml:space="preserve">溶液中的溶解度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较大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 xml:space="preserve"> B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 xml:space="preserve">较小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 xml:space="preserve">相等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D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大一倍</w:t>
      </w:r>
    </w:p>
  </w:body>
</w:document>
</file>