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42ee6abc64452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[Mg(OH)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]=5.1×10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b</w:t>
      </w:r>
      <w:r>
        <w:rPr>
          <w:rFonts w:hint="default" w:ascii="Times New Roman" w:hAnsi="Times New Roman" w:cs="Times New Roman"/>
          <w:kern w:val="0"/>
          <w:szCs w:val="21"/>
        </w:rPr>
        <w:t>(NH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)=1.7×10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hint="default" w:ascii="Times New Roman" w:hAnsi="Times New Roman" w:cs="Times New Roman"/>
          <w:kern w:val="0"/>
          <w:szCs w:val="21"/>
        </w:rPr>
        <w:t>。将50mL0.20mol·L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MgCl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溶液与等体积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1.8mol·L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氨水混合，如欲防止Mg(OH)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沉淀生成，则在混合后的溶液中应加入固体NH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 xml:space="preserve">Cl多少克？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 12.1g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B 9.54g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C 5.47g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D 1.45g </w:t>
      </w:r>
    </w:p>
  </w:body>
</w:document>
</file>