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d51facfaa9426e" /></Relationships>
</file>

<file path=word/document.xml><?xml version="1.0" encoding="utf-8"?>
<w:document xmlns:w="http://schemas.openxmlformats.org/wordprocessingml/2006/main">
  <w:body>
    <w:p w:rsidR="00B00153" w:rsidRDefault="00FB302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写出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19</w:t>
      </w:r>
      <w:r>
        <w:rPr>
          <w:rFonts w:ascii="Times New Roman" w:hAnsi="Times New Roman" w:cs="Times New Roman" w:eastAsiaTheme="majorEastAsia"/>
          <w:szCs w:val="21"/>
        </w:rPr>
        <w:t>K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20</w:t>
      </w:r>
      <w:r>
        <w:rPr>
          <w:rFonts w:ascii="Times New Roman" w:hAnsi="Times New Roman" w:cs="Times New Roman" w:eastAsiaTheme="majorEastAsia"/>
          <w:szCs w:val="21"/>
        </w:rPr>
        <w:t>Ca</w:t>
      </w:r>
      <w:r>
        <w:rPr>
          <w:rFonts w:ascii="Times New Roman" w:hAnsi="Times New Roman" w:cs="Times New Roman" w:eastAsiaTheme="majorEastAsia"/>
          <w:szCs w:val="21"/>
        </w:rPr>
        <w:t>的电子排布式，并说明这两个同一周期元素的第一电离能哪一个较高？为什么？</w:t>
      </w:r>
    </w:p>
  </w:body>
</w:document>
</file>