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9acd7a5842459f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解：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7.6克SO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1.0 dm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的烧瓶中的压力为p=mRT/MV=7.6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×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8.314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×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375/135=175.5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baseline"/>
          <w:lang w:val="en-US" w:eastAsia="zh-CN"/>
        </w:rPr>
        <w:t>KP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a</w:t>
      </w:r>
    </w:p>
    <w:p>
      <w:pPr>
        <w:spacing w:line="360" w:lineRule="auto"/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  <w:t>设平衡时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的分压为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baseline"/>
          <w:lang w:val="en-US" w:eastAsia="zh-CN"/>
        </w:rPr>
        <w:t>KP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a</w:t>
      </w:r>
    </w:p>
    <w:p>
      <w:pPr>
        <w:spacing w:line="360" w:lineRule="auto"/>
        <w:ind w:firstLine="2520" w:firstLineChars="1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    =     SO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 xml:space="preserve">(g)       +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</w:t>
      </w:r>
    </w:p>
    <w:p>
      <w:pPr>
        <w:spacing w:line="360" w:lineRule="auto"/>
        <w:ind w:firstLine="1260" w:firstLineChars="600"/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平衡分压     175.5-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 xml:space="preserve">             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 xml:space="preserve">               101.3+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ind w:firstLine="1260" w:firstLineChars="600"/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>K=(101.3+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 xml:space="preserve"> )/(175.5-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 xml:space="preserve"> )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×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>101.3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superscript"/>
          <w:lang w:val="en-US" w:eastAsia="zh-CN"/>
        </w:rPr>
        <w:t>-1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>=2.4</w:t>
      </w:r>
    </w:p>
    <w:p>
      <w:pPr>
        <w:spacing w:line="360" w:lineRule="auto"/>
        <w:ind w:firstLine="1260" w:firstLineChars="600"/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 xml:space="preserve"> =96.7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baseline"/>
          <w:lang w:val="en-US" w:eastAsia="zh-CN"/>
        </w:rPr>
        <w:t>KP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a</w:t>
      </w:r>
    </w:p>
    <w:p>
      <w:pPr>
        <w:spacing w:line="360" w:lineRule="auto"/>
        <w:ind w:firstLine="1260" w:firstLineChars="600"/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  <w:t>p(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  <w:t>)=175.5-96.7=78.8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baseline"/>
          <w:lang w:val="en-US" w:eastAsia="zh-CN"/>
        </w:rPr>
        <w:t>KP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a</w:t>
      </w:r>
    </w:p>
    <w:p>
      <w:pPr>
        <w:spacing w:line="360" w:lineRule="auto"/>
        <w:ind w:firstLine="1260" w:firstLineChars="600"/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  <w:t>p(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  <w:t>)=96.7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baseline"/>
          <w:lang w:val="en-US" w:eastAsia="zh-CN"/>
        </w:rPr>
        <w:t>KP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a</w:t>
      </w:r>
    </w:p>
    <w:p>
      <w:pPr>
        <w:spacing w:line="360" w:lineRule="auto"/>
        <w:ind w:firstLine="1260" w:firstLineChars="600"/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  <w:t>p(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  <w:t>)=101.3+96.7=198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baseline"/>
          <w:lang w:val="en-US" w:eastAsia="zh-CN"/>
        </w:rPr>
        <w:t>KP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a</w:t>
      </w:r>
    </w:p>
  </w:body>
</w:document>
</file>